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91CF3" w14:textId="1ADD9F14" w:rsidR="00C86579" w:rsidRPr="00B266B0" w:rsidRDefault="00C86579" w:rsidP="00C8657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19098D">
        <w:rPr>
          <w:bCs/>
          <w:noProof w:val="0"/>
          <w:sz w:val="24"/>
          <w:szCs w:val="24"/>
        </w:rPr>
        <w:t>00676</w:t>
      </w:r>
    </w:p>
    <w:p w14:paraId="7E1883AB" w14:textId="16BCF882" w:rsidR="00C86579" w:rsidRPr="00465587" w:rsidRDefault="003460B0" w:rsidP="00C86579">
      <w:pPr>
        <w:pStyle w:val="Header"/>
        <w:tabs>
          <w:tab w:val="right" w:pos="9639"/>
        </w:tabs>
        <w:rPr>
          <w:rFonts w:eastAsia="SimSun"/>
          <w:bCs/>
          <w:sz w:val="24"/>
          <w:szCs w:val="24"/>
          <w:lang w:eastAsia="zh-CN"/>
        </w:rPr>
      </w:pPr>
      <w:r>
        <w:rPr>
          <w:rFonts w:eastAsia="SimSun"/>
          <w:bCs/>
          <w:sz w:val="24"/>
          <w:szCs w:val="24"/>
          <w:lang w:eastAsia="zh-CN"/>
        </w:rPr>
        <w:t>Elbonia</w:t>
      </w:r>
      <w:r w:rsidR="00C86579" w:rsidRPr="006574C0">
        <w:rPr>
          <w:rFonts w:eastAsia="SimSun"/>
          <w:bCs/>
          <w:sz w:val="24"/>
          <w:szCs w:val="24"/>
          <w:lang w:eastAsia="zh-CN"/>
        </w:rPr>
        <w:t xml:space="preserve">, </w:t>
      </w:r>
      <w:r w:rsidR="00C86579">
        <w:rPr>
          <w:rFonts w:eastAsia="SimSun"/>
          <w:bCs/>
          <w:sz w:val="24"/>
          <w:szCs w:val="24"/>
          <w:lang w:eastAsia="zh-CN"/>
        </w:rPr>
        <w:t>24</w:t>
      </w:r>
      <w:r w:rsidR="00CE4814">
        <w:rPr>
          <w:rFonts w:eastAsia="SimSun"/>
          <w:bCs/>
          <w:sz w:val="24"/>
          <w:szCs w:val="24"/>
          <w:vertAlign w:val="superscript"/>
          <w:lang w:eastAsia="zh-CN"/>
        </w:rPr>
        <w:t>th</w:t>
      </w:r>
      <w:r w:rsidR="00C86579" w:rsidRPr="006574C0">
        <w:rPr>
          <w:rFonts w:eastAsia="SimSun"/>
          <w:bCs/>
          <w:sz w:val="24"/>
          <w:szCs w:val="24"/>
          <w:lang w:eastAsia="zh-CN"/>
        </w:rPr>
        <w:t xml:space="preserve"> </w:t>
      </w:r>
      <w:r w:rsidR="00C86579">
        <w:rPr>
          <w:rFonts w:eastAsia="SimSun"/>
          <w:bCs/>
          <w:sz w:val="24"/>
          <w:szCs w:val="24"/>
          <w:lang w:eastAsia="zh-CN"/>
        </w:rPr>
        <w:t>February</w:t>
      </w:r>
      <w:r w:rsidR="00C86579" w:rsidRPr="006574C0">
        <w:rPr>
          <w:rFonts w:eastAsia="SimSun"/>
          <w:bCs/>
          <w:sz w:val="24"/>
          <w:szCs w:val="24"/>
          <w:lang w:eastAsia="zh-CN"/>
        </w:rPr>
        <w:t xml:space="preserve"> </w:t>
      </w:r>
      <w:r w:rsidR="00CE4814">
        <w:rPr>
          <w:rFonts w:eastAsia="SimSun"/>
          <w:bCs/>
          <w:sz w:val="24"/>
          <w:szCs w:val="24"/>
          <w:lang w:eastAsia="zh-CN"/>
        </w:rPr>
        <w:t>– 6</w:t>
      </w:r>
      <w:r w:rsidR="00CE4814" w:rsidRPr="00CE4814">
        <w:rPr>
          <w:rFonts w:eastAsia="SimSun"/>
          <w:bCs/>
          <w:sz w:val="24"/>
          <w:szCs w:val="24"/>
          <w:vertAlign w:val="superscript"/>
          <w:lang w:eastAsia="zh-CN"/>
        </w:rPr>
        <w:t>th</w:t>
      </w:r>
      <w:r w:rsidR="00CE4814">
        <w:rPr>
          <w:rFonts w:eastAsia="SimSun"/>
          <w:bCs/>
          <w:sz w:val="24"/>
          <w:szCs w:val="24"/>
          <w:lang w:eastAsia="zh-CN"/>
        </w:rPr>
        <w:t xml:space="preserve"> March </w:t>
      </w:r>
      <w:r w:rsidR="00C86579" w:rsidRPr="006574C0">
        <w:rPr>
          <w:rFonts w:eastAsia="SimSun"/>
          <w:bCs/>
          <w:sz w:val="24"/>
          <w:szCs w:val="24"/>
          <w:lang w:eastAsia="zh-CN"/>
        </w:rPr>
        <w:t>20</w:t>
      </w:r>
      <w:r w:rsidR="00C86579">
        <w:rPr>
          <w:rFonts w:eastAsia="SimSun"/>
          <w:bCs/>
          <w:sz w:val="24"/>
          <w:szCs w:val="24"/>
          <w:lang w:eastAsia="zh-CN"/>
        </w:rPr>
        <w:t>20</w:t>
      </w:r>
      <w:r w:rsidR="00C8657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AAE29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4724">
        <w:rPr>
          <w:rFonts w:cs="Arial"/>
          <w:b/>
          <w:bCs/>
          <w:sz w:val="24"/>
          <w:lang w:eastAsia="ja-JP"/>
        </w:rPr>
        <w:t>6.10.</w:t>
      </w:r>
      <w:r w:rsidR="00683B42">
        <w:rPr>
          <w:rFonts w:cs="Arial"/>
          <w:b/>
          <w:bCs/>
          <w:sz w:val="24"/>
          <w:lang w:eastAsia="ja-JP"/>
        </w:rPr>
        <w:t>3</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773A36A" w14:textId="77777777" w:rsidR="00393A81"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3A81" w:rsidRPr="00393A81">
        <w:rPr>
          <w:rFonts w:ascii="Arial" w:hAnsi="Arial" w:cs="Arial"/>
          <w:b/>
          <w:bCs/>
          <w:sz w:val="24"/>
        </w:rPr>
        <w:t>On early measurements for SCG CA</w:t>
      </w:r>
    </w:p>
    <w:p w14:paraId="1F147C23" w14:textId="03A40C2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40A42" w:rsidRPr="00712891">
        <w:rPr>
          <w:rFonts w:ascii="Arial" w:hAnsi="Arial" w:cs="Arial"/>
          <w:b/>
          <w:bCs/>
          <w:sz w:val="24"/>
        </w:rPr>
        <w:t>LTE_NR_DC_CA_enh-Core</w:t>
      </w:r>
      <w:r w:rsidR="00940A42" w:rsidRPr="00112F1A">
        <w:rPr>
          <w:rFonts w:ascii="Arial" w:hAnsi="Arial" w:cs="Arial"/>
          <w:b/>
          <w:bCs/>
          <w:sz w:val="24"/>
        </w:rPr>
        <w:t xml:space="preserve"> </w:t>
      </w:r>
      <w:r w:rsidR="00940A42">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27EB242" w14:textId="7283AAC6" w:rsidR="0036683B" w:rsidRDefault="005379F2" w:rsidP="00A209D6">
      <w:r>
        <w:t>During RAN2</w:t>
      </w:r>
      <w:r w:rsidR="00D3671F">
        <w:t xml:space="preserve"> 108#54 email discussion one open issue </w:t>
      </w:r>
      <w:r w:rsidR="00D17BAD">
        <w:t>that was discussed was related to:</w:t>
      </w:r>
    </w:p>
    <w:tbl>
      <w:tblPr>
        <w:tblStyle w:val="TableGrid"/>
        <w:tblW w:w="0" w:type="auto"/>
        <w:tblLook w:val="04A0" w:firstRow="1" w:lastRow="0" w:firstColumn="1" w:lastColumn="0" w:noHBand="0" w:noVBand="1"/>
      </w:tblPr>
      <w:tblGrid>
        <w:gridCol w:w="9631"/>
      </w:tblGrid>
      <w:tr w:rsidR="00D17BAD" w14:paraId="7DF4674C" w14:textId="77777777" w:rsidTr="00D17BAD">
        <w:tc>
          <w:tcPr>
            <w:tcW w:w="9631" w:type="dxa"/>
          </w:tcPr>
          <w:p w14:paraId="242BD34F" w14:textId="77777777" w:rsidR="00D17BAD" w:rsidRDefault="00D17BAD" w:rsidP="00D17BAD">
            <w:pPr>
              <w:rPr>
                <w:b/>
              </w:rPr>
            </w:pPr>
            <w:r w:rsidRPr="00BD1375">
              <w:rPr>
                <w:b/>
              </w:rPr>
              <w:t xml:space="preserve">Question </w:t>
            </w:r>
            <w:r>
              <w:rPr>
                <w:b/>
              </w:rPr>
              <w:t>9</w:t>
            </w:r>
            <w:r w:rsidRPr="00BD1375">
              <w:rPr>
                <w:b/>
              </w:rPr>
              <w:t xml:space="preserve">: </w:t>
            </w:r>
            <w:r>
              <w:rPr>
                <w:b/>
              </w:rPr>
              <w:t>Do companies agree that in LTE/NR rel-16 the UE will check, on deciding whether to measure on a given inter-RAT frequency:</w:t>
            </w:r>
          </w:p>
          <w:p w14:paraId="40564B8D" w14:textId="77777777" w:rsidR="00D17BAD" w:rsidRPr="00D17BAD" w:rsidRDefault="00D17BAD" w:rsidP="00D17BAD">
            <w:pPr>
              <w:pStyle w:val="ListParagraph"/>
              <w:widowControl w:val="0"/>
              <w:numPr>
                <w:ilvl w:val="0"/>
                <w:numId w:val="28"/>
              </w:numPr>
              <w:overflowPunct w:val="0"/>
              <w:autoSpaceDE w:val="0"/>
              <w:autoSpaceDN w:val="0"/>
              <w:adjustRightInd w:val="0"/>
              <w:spacing w:after="180"/>
              <w:contextualSpacing/>
              <w:jc w:val="both"/>
              <w:textAlignment w:val="baseline"/>
              <w:rPr>
                <w:b/>
                <w:lang w:val="en-US"/>
              </w:rPr>
            </w:pPr>
            <w:r w:rsidRPr="00D17BAD">
              <w:rPr>
                <w:b/>
                <w:lang w:val="en-US"/>
              </w:rPr>
              <w:t xml:space="preserve">if the UE can be configured in DC with the concerned inter-RAT frequency and the serving frequency; or </w:t>
            </w:r>
          </w:p>
          <w:p w14:paraId="499D2F7F" w14:textId="77777777" w:rsidR="00D17BAD" w:rsidRPr="00D17BAD" w:rsidRDefault="00D17BAD" w:rsidP="00D17BAD">
            <w:pPr>
              <w:pStyle w:val="ListParagraph"/>
              <w:widowControl w:val="0"/>
              <w:numPr>
                <w:ilvl w:val="0"/>
                <w:numId w:val="28"/>
              </w:numPr>
              <w:overflowPunct w:val="0"/>
              <w:autoSpaceDE w:val="0"/>
              <w:autoSpaceDN w:val="0"/>
              <w:adjustRightInd w:val="0"/>
              <w:spacing w:after="180"/>
              <w:contextualSpacing/>
              <w:jc w:val="both"/>
              <w:textAlignment w:val="baseline"/>
              <w:rPr>
                <w:b/>
                <w:lang w:val="en-US"/>
              </w:rPr>
            </w:pPr>
            <w:r w:rsidRPr="00D17BAD">
              <w:rPr>
                <w:b/>
                <w:lang w:val="en-US"/>
              </w:rPr>
              <w:t xml:space="preserve">if the UE can be configured in CA (for the SCG) on the concerned inter-RAT frequency and any other inter-RAT frequency being measured that can be configured in DC mode with the serving frequency? </w:t>
            </w:r>
          </w:p>
          <w:p w14:paraId="5A1F4DB1" w14:textId="77777777" w:rsidR="00D17BAD" w:rsidRPr="00D17BAD" w:rsidRDefault="00D17BAD" w:rsidP="00A209D6">
            <w:pPr>
              <w:rPr>
                <w:lang w:val="en-US"/>
              </w:rPr>
            </w:pPr>
          </w:p>
        </w:tc>
      </w:tr>
    </w:tbl>
    <w:p w14:paraId="403B655E" w14:textId="1F7686BC" w:rsidR="00D17BAD" w:rsidRDefault="00D17BAD" w:rsidP="00A209D6"/>
    <w:p w14:paraId="211B9C03" w14:textId="6A6683D5" w:rsidR="00D17BAD" w:rsidRDefault="008F0C8F" w:rsidP="00A209D6">
      <w:r>
        <w:t>Since the treatment of the SCG CA was left as FFS in the running CR, t</w:t>
      </w:r>
      <w:r w:rsidR="00D17BAD">
        <w:t xml:space="preserve">his </w:t>
      </w:r>
      <w:r>
        <w:t xml:space="preserve">contributions </w:t>
      </w:r>
      <w:r w:rsidR="00D17BAD">
        <w:t>discuss</w:t>
      </w:r>
      <w:r>
        <w:t>es</w:t>
      </w:r>
      <w:r w:rsidR="00D17BAD">
        <w:t xml:space="preserve"> </w:t>
      </w:r>
      <w:r>
        <w:t>how to close the FFS for Rel-16</w:t>
      </w:r>
      <w:r w:rsidR="00D17BAD">
        <w:t>.</w:t>
      </w:r>
    </w:p>
    <w:p w14:paraId="2BBFF540" w14:textId="1EF2A63E" w:rsidR="00A209D6" w:rsidRDefault="00A209D6" w:rsidP="00A209D6">
      <w:pPr>
        <w:pStyle w:val="Heading1"/>
      </w:pPr>
      <w:r w:rsidRPr="006E13D1">
        <w:t>2</w:t>
      </w:r>
      <w:r w:rsidRPr="006E13D1">
        <w:tab/>
      </w:r>
      <w:r w:rsidR="007D3F59">
        <w:t>Discussion</w:t>
      </w:r>
    </w:p>
    <w:p w14:paraId="5E2F5151" w14:textId="77777777" w:rsidR="00DB14FE" w:rsidRPr="00216815" w:rsidRDefault="00DB14FE" w:rsidP="00DB14FE">
      <w:pPr>
        <w:pStyle w:val="ListParagraph"/>
        <w:rPr>
          <w:lang w:val="en-US"/>
        </w:rPr>
      </w:pPr>
    </w:p>
    <w:p w14:paraId="584F7727" w14:textId="77777777" w:rsidR="00DB14FE" w:rsidRDefault="00DB14FE" w:rsidP="00DB14FE">
      <w:r>
        <w:t>In RAN2#106 it was agreed that:</w:t>
      </w:r>
    </w:p>
    <w:tbl>
      <w:tblPr>
        <w:tblStyle w:val="TableGrid"/>
        <w:tblW w:w="0" w:type="auto"/>
        <w:tblLook w:val="04A0" w:firstRow="1" w:lastRow="0" w:firstColumn="1" w:lastColumn="0" w:noHBand="0" w:noVBand="1"/>
      </w:tblPr>
      <w:tblGrid>
        <w:gridCol w:w="9631"/>
      </w:tblGrid>
      <w:tr w:rsidR="00DB14FE" w14:paraId="6B7EFF8D" w14:textId="77777777" w:rsidTr="00DA48F5">
        <w:tc>
          <w:tcPr>
            <w:tcW w:w="9631" w:type="dxa"/>
          </w:tcPr>
          <w:p w14:paraId="7B9AEE21" w14:textId="77777777" w:rsidR="00DB14FE" w:rsidRDefault="00DB14FE" w:rsidP="00DA48F5">
            <w:pPr>
              <w:widowControl w:val="0"/>
              <w:overflowPunct w:val="0"/>
              <w:autoSpaceDE w:val="0"/>
              <w:autoSpaceDN w:val="0"/>
              <w:adjustRightInd w:val="0"/>
              <w:contextualSpacing/>
              <w:jc w:val="both"/>
              <w:textAlignment w:val="baseline"/>
              <w:rPr>
                <w:b/>
                <w:lang w:val="en-US"/>
              </w:rPr>
            </w:pPr>
            <w:r w:rsidRPr="00C02711">
              <w:rPr>
                <w:b/>
                <w:lang w:val="en-US"/>
              </w:rPr>
              <w:t>Agreement</w:t>
            </w:r>
          </w:p>
          <w:p w14:paraId="01AE5576" w14:textId="77777777" w:rsidR="00DB14FE" w:rsidRPr="00DB14FE" w:rsidRDefault="00DB14FE" w:rsidP="00DA48F5">
            <w:pPr>
              <w:widowControl w:val="0"/>
              <w:overflowPunct w:val="0"/>
              <w:autoSpaceDE w:val="0"/>
              <w:autoSpaceDN w:val="0"/>
              <w:adjustRightInd w:val="0"/>
              <w:contextualSpacing/>
              <w:jc w:val="both"/>
              <w:textAlignment w:val="baseline"/>
              <w:rPr>
                <w:bCs/>
                <w:lang w:val="en-US"/>
              </w:rPr>
            </w:pPr>
          </w:p>
          <w:p w14:paraId="181151E2" w14:textId="77777777" w:rsidR="00DB14FE" w:rsidRPr="00C02711" w:rsidRDefault="00DB14FE" w:rsidP="00DA48F5">
            <w:pPr>
              <w:widowControl w:val="0"/>
              <w:overflowPunct w:val="0"/>
              <w:autoSpaceDE w:val="0"/>
              <w:autoSpaceDN w:val="0"/>
              <w:adjustRightInd w:val="0"/>
              <w:contextualSpacing/>
              <w:jc w:val="both"/>
              <w:textAlignment w:val="baseline"/>
              <w:rPr>
                <w:lang w:val="en-US"/>
              </w:rPr>
            </w:pPr>
            <w:r w:rsidRPr="00DB14FE">
              <w:rPr>
                <w:bCs/>
                <w:lang w:val="en-US"/>
              </w:rPr>
              <w:t>The UE performs the idle measurement for the frequencies in configured frequency list only when the UE support CA or MR-DC between the frequency and the serving frequency.</w:t>
            </w:r>
          </w:p>
        </w:tc>
      </w:tr>
    </w:tbl>
    <w:p w14:paraId="5DE04AF3" w14:textId="30DEA6A6" w:rsidR="00D17BAD" w:rsidRDefault="00D17BAD" w:rsidP="00D17BAD"/>
    <w:p w14:paraId="68AC0B37" w14:textId="46EC856B" w:rsidR="00B73919" w:rsidRDefault="00B73919" w:rsidP="00D17BAD">
      <w:r>
        <w:t xml:space="preserve">The open issue related to </w:t>
      </w:r>
      <w:r w:rsidRPr="00B73919">
        <w:t xml:space="preserve">LTE/NR </w:t>
      </w:r>
      <w:r w:rsidR="00216815">
        <w:t>R</w:t>
      </w:r>
      <w:r w:rsidRPr="00B73919">
        <w:t>el-16</w:t>
      </w:r>
      <w:r>
        <w:t xml:space="preserve"> UE checking on deciding whether to measure on a given inter-RAT frequency</w:t>
      </w:r>
      <w:r w:rsidR="00216815">
        <w:t xml:space="preserve"> has discussed two options:</w:t>
      </w:r>
    </w:p>
    <w:p w14:paraId="7B55082D" w14:textId="29A7AE58" w:rsidR="00216815" w:rsidRPr="001C2018" w:rsidRDefault="001C2018" w:rsidP="001C2018">
      <w:pPr>
        <w:ind w:left="284"/>
        <w:rPr>
          <w:lang w:val="en-US"/>
        </w:rPr>
      </w:pPr>
      <w:r w:rsidRPr="001C2018">
        <w:rPr>
          <w:b/>
          <w:lang w:val="en-US"/>
        </w:rPr>
        <w:t xml:space="preserve">Option 1: </w:t>
      </w:r>
      <w:r w:rsidR="00216815" w:rsidRPr="001C2018">
        <w:rPr>
          <w:b/>
          <w:lang w:val="en-US"/>
        </w:rPr>
        <w:t>If the UE can be configured in DC with the concerned inter-RAT frequency and the serving frequency</w:t>
      </w:r>
    </w:p>
    <w:p w14:paraId="0D7CC393" w14:textId="2F98473B" w:rsidR="00216815" w:rsidRPr="001C2018" w:rsidRDefault="001C2018" w:rsidP="001C2018">
      <w:pPr>
        <w:ind w:left="284"/>
        <w:rPr>
          <w:lang w:val="en-US"/>
        </w:rPr>
      </w:pPr>
      <w:r>
        <w:rPr>
          <w:b/>
          <w:lang w:val="en-US"/>
        </w:rPr>
        <w:t xml:space="preserve">Option 2: </w:t>
      </w:r>
      <w:r w:rsidR="00216815" w:rsidRPr="001C2018">
        <w:rPr>
          <w:b/>
          <w:lang w:val="en-US"/>
        </w:rPr>
        <w:t xml:space="preserve">if the UE can be configured in CA (for the SCG) on the concerned inter-RAT frequency and any other inter-RAT frequency being measured that can be configured in DC mode with the serving frequency? </w:t>
      </w:r>
    </w:p>
    <w:p w14:paraId="5FF47340" w14:textId="7FFDF142" w:rsidR="00C02711" w:rsidRDefault="00766A94" w:rsidP="00D17BAD">
      <w:r>
        <w:t xml:space="preserve">To further discuss these options, we consider an example case as shown by Figure 1 below where UE supports 3 band combinations for EN-DC and NR CA, but each band combination utilizes a different combination of frequency bands (note that </w:t>
      </w:r>
      <w:r w:rsidR="000559CB">
        <w:t>BW classes are excluded for simplicity)</w:t>
      </w:r>
      <w:r>
        <w:t>.</w:t>
      </w:r>
    </w:p>
    <w:p w14:paraId="24903E01" w14:textId="6C6F9801" w:rsidR="00766A94" w:rsidRDefault="00054660" w:rsidP="00D70A80">
      <w:pPr>
        <w:jc w:val="center"/>
      </w:pPr>
      <w:r>
        <w:rPr>
          <w:noProof/>
        </w:rPr>
        <w:lastRenderedPageBreak/>
        <w:drawing>
          <wp:inline distT="0" distB="0" distL="0" distR="0" wp14:anchorId="03948C3B" wp14:editId="4CE0F04D">
            <wp:extent cx="6135182" cy="38906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2742" cy="3895439"/>
                    </a:xfrm>
                    <a:prstGeom prst="rect">
                      <a:avLst/>
                    </a:prstGeom>
                    <a:noFill/>
                  </pic:spPr>
                </pic:pic>
              </a:graphicData>
            </a:graphic>
          </wp:inline>
        </w:drawing>
      </w:r>
    </w:p>
    <w:p w14:paraId="59B3C4CC" w14:textId="384F039B" w:rsidR="00D70A80" w:rsidRPr="0019098D" w:rsidRDefault="00D70A80" w:rsidP="00D70A80">
      <w:pPr>
        <w:pStyle w:val="Caption"/>
        <w:jc w:val="center"/>
        <w:rPr>
          <w:b/>
          <w:bCs/>
          <w:i w:val="0"/>
          <w:iCs w:val="0"/>
          <w:color w:val="000000" w:themeColor="text1"/>
        </w:rPr>
      </w:pPr>
      <w:r w:rsidRPr="0019098D">
        <w:rPr>
          <w:b/>
          <w:bCs/>
          <w:i w:val="0"/>
          <w:iCs w:val="0"/>
          <w:color w:val="000000" w:themeColor="text1"/>
        </w:rPr>
        <w:t xml:space="preserve">Figure </w:t>
      </w:r>
      <w:r w:rsidRPr="0019098D">
        <w:rPr>
          <w:b/>
          <w:bCs/>
          <w:i w:val="0"/>
          <w:iCs w:val="0"/>
          <w:color w:val="000000" w:themeColor="text1"/>
        </w:rPr>
        <w:fldChar w:fldCharType="begin"/>
      </w:r>
      <w:r w:rsidRPr="0019098D">
        <w:rPr>
          <w:b/>
          <w:bCs/>
          <w:i w:val="0"/>
          <w:iCs w:val="0"/>
          <w:color w:val="000000" w:themeColor="text1"/>
        </w:rPr>
        <w:instrText xml:space="preserve"> SEQ Figure \* ARABIC </w:instrText>
      </w:r>
      <w:r w:rsidRPr="0019098D">
        <w:rPr>
          <w:b/>
          <w:bCs/>
          <w:i w:val="0"/>
          <w:iCs w:val="0"/>
          <w:color w:val="000000" w:themeColor="text1"/>
        </w:rPr>
        <w:fldChar w:fldCharType="separate"/>
      </w:r>
      <w:r w:rsidRPr="0019098D">
        <w:rPr>
          <w:b/>
          <w:bCs/>
          <w:i w:val="0"/>
          <w:iCs w:val="0"/>
          <w:noProof/>
          <w:color w:val="000000" w:themeColor="text1"/>
        </w:rPr>
        <w:t>1</w:t>
      </w:r>
      <w:r w:rsidRPr="0019098D">
        <w:rPr>
          <w:b/>
          <w:bCs/>
          <w:i w:val="0"/>
          <w:iCs w:val="0"/>
          <w:color w:val="000000" w:themeColor="text1"/>
        </w:rPr>
        <w:fldChar w:fldCharType="end"/>
      </w:r>
      <w:r w:rsidRPr="0019098D">
        <w:rPr>
          <w:b/>
          <w:bCs/>
          <w:i w:val="0"/>
          <w:iCs w:val="0"/>
          <w:color w:val="000000" w:themeColor="text1"/>
        </w:rPr>
        <w:t>. Example case of supported EN-DC and NR CA band combinations with different frequency bands for each.</w:t>
      </w:r>
    </w:p>
    <w:p w14:paraId="193B2FEE" w14:textId="6B771DC8" w:rsidR="00D70A80" w:rsidRDefault="00D70A80" w:rsidP="00D17BAD">
      <w:r>
        <w:t>This can also be expressed via table as shown in Table 1 below.</w:t>
      </w:r>
    </w:p>
    <w:tbl>
      <w:tblPr>
        <w:tblStyle w:val="TableGrid"/>
        <w:tblW w:w="9631" w:type="dxa"/>
        <w:tblLook w:val="04A0" w:firstRow="1" w:lastRow="0" w:firstColumn="1" w:lastColumn="0" w:noHBand="0" w:noVBand="1"/>
      </w:tblPr>
      <w:tblGrid>
        <w:gridCol w:w="1926"/>
        <w:gridCol w:w="1926"/>
        <w:gridCol w:w="1926"/>
        <w:gridCol w:w="1926"/>
        <w:gridCol w:w="1927"/>
      </w:tblGrid>
      <w:tr w:rsidR="00781689" w:rsidRPr="00781689" w14:paraId="0FF9A0F8" w14:textId="77777777" w:rsidTr="00AE6B14">
        <w:trPr>
          <w:trHeight w:val="584"/>
        </w:trPr>
        <w:tc>
          <w:tcPr>
            <w:tcW w:w="1926" w:type="dxa"/>
            <w:hideMark/>
          </w:tcPr>
          <w:p w14:paraId="76092008" w14:textId="77777777" w:rsidR="00781689" w:rsidRPr="00781689" w:rsidRDefault="00781689" w:rsidP="00AE6B14">
            <w:pPr>
              <w:jc w:val="center"/>
            </w:pPr>
            <w:r w:rsidRPr="00781689">
              <w:rPr>
                <w:b/>
                <w:bCs/>
                <w:lang w:val="fi-FI"/>
              </w:rPr>
              <w:t>Band combination (bands-&gt;)</w:t>
            </w:r>
          </w:p>
        </w:tc>
        <w:tc>
          <w:tcPr>
            <w:tcW w:w="1926" w:type="dxa"/>
            <w:hideMark/>
          </w:tcPr>
          <w:p w14:paraId="50909937" w14:textId="7128425C" w:rsidR="00781689" w:rsidRPr="00781689" w:rsidRDefault="00781689" w:rsidP="00AE6B14">
            <w:pPr>
              <w:jc w:val="center"/>
            </w:pPr>
            <w:r w:rsidRPr="0019098D">
              <w:rPr>
                <w:b/>
                <w:bCs/>
              </w:rPr>
              <w:t>LTE band</w:t>
            </w:r>
            <w:r w:rsidR="00AE6B14" w:rsidRPr="0019098D">
              <w:rPr>
                <w:b/>
                <w:bCs/>
              </w:rPr>
              <w:t xml:space="preserve"> </w:t>
            </w:r>
            <w:r w:rsidRPr="0019098D">
              <w:rPr>
                <w:b/>
                <w:bCs/>
              </w:rPr>
              <w:t>A</w:t>
            </w:r>
            <w:r w:rsidR="00422C8E" w:rsidRPr="0019098D">
              <w:rPr>
                <w:b/>
                <w:bCs/>
              </w:rPr>
              <w:t xml:space="preserve"> (E_f1)</w:t>
            </w:r>
          </w:p>
        </w:tc>
        <w:tc>
          <w:tcPr>
            <w:tcW w:w="1926" w:type="dxa"/>
            <w:hideMark/>
          </w:tcPr>
          <w:p w14:paraId="40577C73" w14:textId="731B07E1" w:rsidR="00781689" w:rsidRPr="00781689" w:rsidRDefault="00781689" w:rsidP="00AE6B14">
            <w:pPr>
              <w:jc w:val="center"/>
            </w:pPr>
            <w:r w:rsidRPr="0019098D">
              <w:rPr>
                <w:b/>
                <w:bCs/>
              </w:rPr>
              <w:t>NR band</w:t>
            </w:r>
            <w:r w:rsidR="00AE6B14" w:rsidRPr="0019098D">
              <w:rPr>
                <w:b/>
                <w:bCs/>
              </w:rPr>
              <w:t xml:space="preserve"> </w:t>
            </w:r>
            <w:r w:rsidRPr="0019098D">
              <w:rPr>
                <w:b/>
                <w:bCs/>
              </w:rPr>
              <w:t>nB</w:t>
            </w:r>
            <w:r w:rsidR="00422C8E" w:rsidRPr="0019098D">
              <w:rPr>
                <w:b/>
                <w:bCs/>
              </w:rPr>
              <w:t xml:space="preserve"> (N_f2)</w:t>
            </w:r>
          </w:p>
        </w:tc>
        <w:tc>
          <w:tcPr>
            <w:tcW w:w="1926" w:type="dxa"/>
            <w:hideMark/>
          </w:tcPr>
          <w:p w14:paraId="6049F1AA" w14:textId="49C23098" w:rsidR="00781689" w:rsidRPr="00781689" w:rsidRDefault="00781689" w:rsidP="00AE6B14">
            <w:pPr>
              <w:jc w:val="center"/>
            </w:pPr>
            <w:r w:rsidRPr="0019098D">
              <w:rPr>
                <w:b/>
                <w:bCs/>
              </w:rPr>
              <w:t>NR</w:t>
            </w:r>
            <w:r w:rsidR="00AE6B14" w:rsidRPr="0019098D">
              <w:rPr>
                <w:b/>
                <w:bCs/>
              </w:rPr>
              <w:t xml:space="preserve"> </w:t>
            </w:r>
            <w:r w:rsidRPr="0019098D">
              <w:rPr>
                <w:b/>
                <w:bCs/>
              </w:rPr>
              <w:t>band</w:t>
            </w:r>
            <w:r w:rsidR="00AE6B14" w:rsidRPr="0019098D">
              <w:rPr>
                <w:b/>
                <w:bCs/>
              </w:rPr>
              <w:t xml:space="preserve"> </w:t>
            </w:r>
            <w:r w:rsidRPr="0019098D">
              <w:rPr>
                <w:b/>
                <w:bCs/>
              </w:rPr>
              <w:t>nC</w:t>
            </w:r>
            <w:r w:rsidR="00422C8E" w:rsidRPr="0019098D">
              <w:rPr>
                <w:b/>
                <w:bCs/>
              </w:rPr>
              <w:t xml:space="preserve"> (N_f3)</w:t>
            </w:r>
          </w:p>
        </w:tc>
        <w:tc>
          <w:tcPr>
            <w:tcW w:w="1927" w:type="dxa"/>
            <w:hideMark/>
          </w:tcPr>
          <w:p w14:paraId="1F014D27" w14:textId="62D3BA6A" w:rsidR="00781689" w:rsidRPr="00781689" w:rsidRDefault="00781689" w:rsidP="00AE6B14">
            <w:pPr>
              <w:jc w:val="center"/>
            </w:pPr>
            <w:r w:rsidRPr="0019098D">
              <w:rPr>
                <w:b/>
                <w:bCs/>
              </w:rPr>
              <w:t>NR</w:t>
            </w:r>
            <w:r w:rsidR="00AE6B14" w:rsidRPr="0019098D">
              <w:rPr>
                <w:b/>
                <w:bCs/>
              </w:rPr>
              <w:t xml:space="preserve"> </w:t>
            </w:r>
            <w:r w:rsidRPr="0019098D">
              <w:rPr>
                <w:b/>
                <w:bCs/>
              </w:rPr>
              <w:t>band</w:t>
            </w:r>
            <w:r w:rsidR="00AE6B14" w:rsidRPr="0019098D">
              <w:rPr>
                <w:b/>
                <w:bCs/>
              </w:rPr>
              <w:t xml:space="preserve"> </w:t>
            </w:r>
            <w:r w:rsidRPr="0019098D">
              <w:rPr>
                <w:b/>
                <w:bCs/>
              </w:rPr>
              <w:t>nD</w:t>
            </w:r>
            <w:r w:rsidR="00422C8E" w:rsidRPr="0019098D">
              <w:rPr>
                <w:b/>
                <w:bCs/>
              </w:rPr>
              <w:t xml:space="preserve"> (N_f4)</w:t>
            </w:r>
          </w:p>
        </w:tc>
      </w:tr>
      <w:tr w:rsidR="00AE6B14" w:rsidRPr="00AE6B14" w14:paraId="4250DE14" w14:textId="77777777" w:rsidTr="00AE6B14">
        <w:trPr>
          <w:trHeight w:val="584"/>
        </w:trPr>
        <w:tc>
          <w:tcPr>
            <w:tcW w:w="1926" w:type="dxa"/>
            <w:hideMark/>
          </w:tcPr>
          <w:p w14:paraId="5F71A10B" w14:textId="31CC28AB" w:rsidR="00AE6B14" w:rsidRPr="00AE6B14" w:rsidRDefault="00AE6B14" w:rsidP="00AE6B14">
            <w:pPr>
              <w:jc w:val="center"/>
              <w:rPr>
                <w:b/>
                <w:bCs/>
              </w:rPr>
            </w:pPr>
            <w:r w:rsidRPr="00AE6B14">
              <w:rPr>
                <w:b/>
                <w:bCs/>
                <w:lang w:val="fi-FI"/>
              </w:rPr>
              <w:t>BC_1</w:t>
            </w:r>
            <w:r>
              <w:rPr>
                <w:b/>
                <w:bCs/>
                <w:lang w:val="fi-FI"/>
              </w:rPr>
              <w:t xml:space="preserve"> (EN-DC)</w:t>
            </w:r>
          </w:p>
        </w:tc>
        <w:tc>
          <w:tcPr>
            <w:tcW w:w="1926" w:type="dxa"/>
            <w:hideMark/>
          </w:tcPr>
          <w:p w14:paraId="253C0E5F" w14:textId="77777777" w:rsidR="00AE6B14" w:rsidRPr="00AE6B14" w:rsidRDefault="00AE6B14" w:rsidP="00AE6B14">
            <w:pPr>
              <w:jc w:val="center"/>
              <w:rPr>
                <w:b/>
                <w:bCs/>
              </w:rPr>
            </w:pPr>
            <w:r w:rsidRPr="00AE6B14">
              <w:rPr>
                <w:b/>
                <w:bCs/>
                <w:lang w:val="fi-FI"/>
              </w:rPr>
              <w:t>X</w:t>
            </w:r>
          </w:p>
        </w:tc>
        <w:tc>
          <w:tcPr>
            <w:tcW w:w="1926" w:type="dxa"/>
            <w:hideMark/>
          </w:tcPr>
          <w:p w14:paraId="0C002829" w14:textId="77777777" w:rsidR="00AE6B14" w:rsidRPr="00AE6B14" w:rsidRDefault="00AE6B14" w:rsidP="00AE6B14">
            <w:pPr>
              <w:jc w:val="center"/>
              <w:rPr>
                <w:b/>
                <w:bCs/>
              </w:rPr>
            </w:pPr>
            <w:r w:rsidRPr="00AE6B14">
              <w:rPr>
                <w:b/>
                <w:bCs/>
                <w:lang w:val="fi-FI"/>
              </w:rPr>
              <w:t>X</w:t>
            </w:r>
          </w:p>
        </w:tc>
        <w:tc>
          <w:tcPr>
            <w:tcW w:w="1926" w:type="dxa"/>
            <w:hideMark/>
          </w:tcPr>
          <w:p w14:paraId="7D11519B" w14:textId="77777777" w:rsidR="00AE6B14" w:rsidRPr="00AE6B14" w:rsidRDefault="00AE6B14" w:rsidP="00AE6B14">
            <w:pPr>
              <w:jc w:val="center"/>
              <w:rPr>
                <w:b/>
                <w:bCs/>
              </w:rPr>
            </w:pPr>
          </w:p>
        </w:tc>
        <w:tc>
          <w:tcPr>
            <w:tcW w:w="1927" w:type="dxa"/>
            <w:hideMark/>
          </w:tcPr>
          <w:p w14:paraId="1C74A7AA" w14:textId="77777777" w:rsidR="00AE6B14" w:rsidRPr="00AE6B14" w:rsidRDefault="00AE6B14" w:rsidP="00AE6B14">
            <w:pPr>
              <w:jc w:val="center"/>
              <w:rPr>
                <w:b/>
                <w:bCs/>
              </w:rPr>
            </w:pPr>
          </w:p>
        </w:tc>
      </w:tr>
      <w:tr w:rsidR="00AE6B14" w:rsidRPr="00AE6B14" w14:paraId="7CE77226" w14:textId="77777777" w:rsidTr="00AE6B14">
        <w:trPr>
          <w:trHeight w:val="584"/>
        </w:trPr>
        <w:tc>
          <w:tcPr>
            <w:tcW w:w="1926" w:type="dxa"/>
            <w:hideMark/>
          </w:tcPr>
          <w:p w14:paraId="33647D62" w14:textId="3E74EFA2" w:rsidR="00AE6B14" w:rsidRPr="00AE6B14" w:rsidRDefault="00AE6B14" w:rsidP="00AE6B14">
            <w:pPr>
              <w:jc w:val="center"/>
              <w:rPr>
                <w:b/>
                <w:bCs/>
              </w:rPr>
            </w:pPr>
            <w:r w:rsidRPr="00AE6B14">
              <w:rPr>
                <w:b/>
                <w:bCs/>
                <w:lang w:val="fi-FI"/>
              </w:rPr>
              <w:t>BC_2</w:t>
            </w:r>
            <w:r>
              <w:rPr>
                <w:b/>
                <w:bCs/>
                <w:lang w:val="fi-FI"/>
              </w:rPr>
              <w:t xml:space="preserve"> (NR CA)</w:t>
            </w:r>
          </w:p>
        </w:tc>
        <w:tc>
          <w:tcPr>
            <w:tcW w:w="1926" w:type="dxa"/>
            <w:hideMark/>
          </w:tcPr>
          <w:p w14:paraId="312AE375" w14:textId="77777777" w:rsidR="00AE6B14" w:rsidRPr="00AE6B14" w:rsidRDefault="00AE6B14" w:rsidP="00AE6B14">
            <w:pPr>
              <w:jc w:val="center"/>
              <w:rPr>
                <w:b/>
                <w:bCs/>
              </w:rPr>
            </w:pPr>
          </w:p>
        </w:tc>
        <w:tc>
          <w:tcPr>
            <w:tcW w:w="1926" w:type="dxa"/>
            <w:hideMark/>
          </w:tcPr>
          <w:p w14:paraId="5564C496" w14:textId="77777777" w:rsidR="00AE6B14" w:rsidRPr="00AE6B14" w:rsidRDefault="00AE6B14" w:rsidP="00AE6B14">
            <w:pPr>
              <w:jc w:val="center"/>
              <w:rPr>
                <w:b/>
                <w:bCs/>
              </w:rPr>
            </w:pPr>
            <w:r w:rsidRPr="00AE6B14">
              <w:rPr>
                <w:b/>
                <w:bCs/>
                <w:lang w:val="fi-FI"/>
              </w:rPr>
              <w:t>X</w:t>
            </w:r>
          </w:p>
        </w:tc>
        <w:tc>
          <w:tcPr>
            <w:tcW w:w="1926" w:type="dxa"/>
            <w:hideMark/>
          </w:tcPr>
          <w:p w14:paraId="15D69A77" w14:textId="77777777" w:rsidR="00AE6B14" w:rsidRPr="00AE6B14" w:rsidRDefault="00AE6B14" w:rsidP="00AE6B14">
            <w:pPr>
              <w:jc w:val="center"/>
              <w:rPr>
                <w:b/>
                <w:bCs/>
              </w:rPr>
            </w:pPr>
            <w:r w:rsidRPr="00AE6B14">
              <w:rPr>
                <w:b/>
                <w:bCs/>
                <w:lang w:val="fi-FI"/>
              </w:rPr>
              <w:t>X</w:t>
            </w:r>
          </w:p>
        </w:tc>
        <w:tc>
          <w:tcPr>
            <w:tcW w:w="1927" w:type="dxa"/>
            <w:hideMark/>
          </w:tcPr>
          <w:p w14:paraId="64F09741" w14:textId="77777777" w:rsidR="00AE6B14" w:rsidRPr="00AE6B14" w:rsidRDefault="00AE6B14" w:rsidP="00AE6B14">
            <w:pPr>
              <w:jc w:val="center"/>
              <w:rPr>
                <w:b/>
                <w:bCs/>
              </w:rPr>
            </w:pPr>
          </w:p>
        </w:tc>
      </w:tr>
      <w:tr w:rsidR="00AE6B14" w:rsidRPr="00AE6B14" w14:paraId="729E23B1" w14:textId="77777777" w:rsidTr="00AE6B14">
        <w:trPr>
          <w:trHeight w:val="584"/>
        </w:trPr>
        <w:tc>
          <w:tcPr>
            <w:tcW w:w="1926" w:type="dxa"/>
            <w:hideMark/>
          </w:tcPr>
          <w:p w14:paraId="56131E54" w14:textId="52591645" w:rsidR="00AE6B14" w:rsidRPr="00AE6B14" w:rsidRDefault="00AE6B14" w:rsidP="00AE6B14">
            <w:pPr>
              <w:jc w:val="center"/>
              <w:rPr>
                <w:b/>
                <w:bCs/>
              </w:rPr>
            </w:pPr>
            <w:r w:rsidRPr="00AE6B14">
              <w:rPr>
                <w:b/>
                <w:bCs/>
                <w:lang w:val="fi-FI"/>
              </w:rPr>
              <w:t>BC_3</w:t>
            </w:r>
            <w:r>
              <w:rPr>
                <w:b/>
                <w:bCs/>
                <w:lang w:val="fi-FI"/>
              </w:rPr>
              <w:t xml:space="preserve"> (NR CA)</w:t>
            </w:r>
          </w:p>
        </w:tc>
        <w:tc>
          <w:tcPr>
            <w:tcW w:w="1926" w:type="dxa"/>
            <w:hideMark/>
          </w:tcPr>
          <w:p w14:paraId="367F668A" w14:textId="77777777" w:rsidR="00AE6B14" w:rsidRPr="00AE6B14" w:rsidRDefault="00AE6B14" w:rsidP="00AE6B14">
            <w:pPr>
              <w:jc w:val="center"/>
              <w:rPr>
                <w:b/>
                <w:bCs/>
              </w:rPr>
            </w:pPr>
          </w:p>
        </w:tc>
        <w:tc>
          <w:tcPr>
            <w:tcW w:w="1926" w:type="dxa"/>
            <w:hideMark/>
          </w:tcPr>
          <w:p w14:paraId="508D96CC" w14:textId="10275CFF" w:rsidR="00AE6B14" w:rsidRPr="00AE6B14" w:rsidRDefault="00AE6B14" w:rsidP="00AE6B14">
            <w:pPr>
              <w:jc w:val="center"/>
              <w:rPr>
                <w:b/>
                <w:bCs/>
              </w:rPr>
            </w:pPr>
          </w:p>
        </w:tc>
        <w:tc>
          <w:tcPr>
            <w:tcW w:w="1926" w:type="dxa"/>
            <w:hideMark/>
          </w:tcPr>
          <w:p w14:paraId="62DEE1B4" w14:textId="756A8B82" w:rsidR="00AE6B14" w:rsidRPr="00AE6B14" w:rsidRDefault="00C37C89" w:rsidP="00AE6B14">
            <w:pPr>
              <w:jc w:val="center"/>
              <w:rPr>
                <w:b/>
                <w:bCs/>
              </w:rPr>
            </w:pPr>
            <w:r>
              <w:rPr>
                <w:b/>
                <w:bCs/>
              </w:rPr>
              <w:t>X</w:t>
            </w:r>
          </w:p>
        </w:tc>
        <w:tc>
          <w:tcPr>
            <w:tcW w:w="1927" w:type="dxa"/>
            <w:hideMark/>
          </w:tcPr>
          <w:p w14:paraId="1B85AF2D" w14:textId="77777777" w:rsidR="00AE6B14" w:rsidRPr="00AE6B14" w:rsidRDefault="00AE6B14" w:rsidP="00AE6B14">
            <w:pPr>
              <w:jc w:val="center"/>
              <w:rPr>
                <w:b/>
                <w:bCs/>
              </w:rPr>
            </w:pPr>
            <w:r w:rsidRPr="00AE6B14">
              <w:rPr>
                <w:b/>
                <w:bCs/>
                <w:lang w:val="fi-FI"/>
              </w:rPr>
              <w:t>X</w:t>
            </w:r>
          </w:p>
        </w:tc>
      </w:tr>
    </w:tbl>
    <w:p w14:paraId="53BE6742" w14:textId="1DC096E4" w:rsidR="00D70A80" w:rsidRPr="0019098D" w:rsidRDefault="00AE6B14" w:rsidP="00AE6B14">
      <w:pPr>
        <w:pStyle w:val="Caption"/>
        <w:jc w:val="center"/>
        <w:rPr>
          <w:b/>
          <w:bCs/>
          <w:i w:val="0"/>
          <w:iCs w:val="0"/>
          <w:color w:val="000000" w:themeColor="text1"/>
        </w:rPr>
      </w:pPr>
      <w:r w:rsidRPr="0019098D">
        <w:rPr>
          <w:b/>
          <w:bCs/>
          <w:i w:val="0"/>
          <w:iCs w:val="0"/>
          <w:color w:val="000000" w:themeColor="text1"/>
        </w:rPr>
        <w:t xml:space="preserve">Table </w:t>
      </w:r>
      <w:r w:rsidRPr="0019098D">
        <w:rPr>
          <w:b/>
          <w:bCs/>
          <w:i w:val="0"/>
          <w:iCs w:val="0"/>
          <w:color w:val="000000" w:themeColor="text1"/>
        </w:rPr>
        <w:fldChar w:fldCharType="begin"/>
      </w:r>
      <w:r w:rsidRPr="0019098D">
        <w:rPr>
          <w:b/>
          <w:bCs/>
          <w:i w:val="0"/>
          <w:iCs w:val="0"/>
          <w:color w:val="000000" w:themeColor="text1"/>
        </w:rPr>
        <w:instrText xml:space="preserve"> SEQ Table \* ARABIC </w:instrText>
      </w:r>
      <w:r w:rsidRPr="0019098D">
        <w:rPr>
          <w:b/>
          <w:bCs/>
          <w:i w:val="0"/>
          <w:iCs w:val="0"/>
          <w:color w:val="000000" w:themeColor="text1"/>
        </w:rPr>
        <w:fldChar w:fldCharType="separate"/>
      </w:r>
      <w:r w:rsidRPr="0019098D">
        <w:rPr>
          <w:b/>
          <w:bCs/>
          <w:i w:val="0"/>
          <w:iCs w:val="0"/>
          <w:noProof/>
          <w:color w:val="000000" w:themeColor="text1"/>
        </w:rPr>
        <w:t>1</w:t>
      </w:r>
      <w:r w:rsidRPr="0019098D">
        <w:rPr>
          <w:b/>
          <w:bCs/>
          <w:i w:val="0"/>
          <w:iCs w:val="0"/>
          <w:color w:val="000000" w:themeColor="text1"/>
        </w:rPr>
        <w:fldChar w:fldCharType="end"/>
      </w:r>
      <w:r w:rsidRPr="0019098D">
        <w:rPr>
          <w:b/>
          <w:bCs/>
          <w:i w:val="0"/>
          <w:iCs w:val="0"/>
          <w:color w:val="000000" w:themeColor="text1"/>
        </w:rPr>
        <w:t>. Table form of the example case in Figure 1.</w:t>
      </w:r>
    </w:p>
    <w:p w14:paraId="28E9434A" w14:textId="0D652726" w:rsidR="00BC4DA2" w:rsidRPr="009B1AE3" w:rsidRDefault="00EA3224" w:rsidP="00D17BAD">
      <w:r>
        <w:t xml:space="preserve">In case of </w:t>
      </w:r>
      <w:r w:rsidR="001C2018" w:rsidRPr="000B1115">
        <w:rPr>
          <w:i/>
          <w:iCs/>
        </w:rPr>
        <w:t>O</w:t>
      </w:r>
      <w:r w:rsidR="00EE41F0" w:rsidRPr="000B1115">
        <w:rPr>
          <w:i/>
          <w:iCs/>
        </w:rPr>
        <w:t>ption</w:t>
      </w:r>
      <w:r w:rsidR="001C2018" w:rsidRPr="000B1115">
        <w:rPr>
          <w:i/>
          <w:iCs/>
        </w:rPr>
        <w:t xml:space="preserve"> 1</w:t>
      </w:r>
      <w:r w:rsidR="001C2018">
        <w:t xml:space="preserve">, </w:t>
      </w:r>
      <w:r>
        <w:t>i</w:t>
      </w:r>
      <w:r w:rsidR="00712C09">
        <w:t>f the</w:t>
      </w:r>
      <w:r w:rsidR="0045641A">
        <w:t xml:space="preserve"> </w:t>
      </w:r>
      <w:r w:rsidR="00AB0EAD">
        <w:t xml:space="preserve">UE can be configured in DC with the concerned inter-RAT frequency and the serving frequency </w:t>
      </w:r>
      <w:r w:rsidR="00712C09">
        <w:t xml:space="preserve">it would be beneficial to do the early </w:t>
      </w:r>
      <w:r w:rsidR="00C164BD">
        <w:t>measurements</w:t>
      </w:r>
      <w:r w:rsidR="00AB0EAD">
        <w:t xml:space="preserve">. </w:t>
      </w:r>
      <w:r w:rsidR="0045641A">
        <w:t xml:space="preserve">The reason is that in a DC case, early measurements are relevant </w:t>
      </w:r>
      <w:r w:rsidR="00715191">
        <w:t>(since DC is often</w:t>
      </w:r>
      <w:r w:rsidR="0059777E">
        <w:t xml:space="preserve">an inter-site </w:t>
      </w:r>
      <w:r w:rsidR="004E1618">
        <w:t xml:space="preserve"> </w:t>
      </w:r>
      <w:r w:rsidR="0059777E">
        <w:t>deployment</w:t>
      </w:r>
      <w:r w:rsidR="00715191">
        <w:t xml:space="preserve">, so eNB has no prior knowledge of whether DC can be configured blindly) </w:t>
      </w:r>
      <w:r w:rsidR="008F4A4C">
        <w:t xml:space="preserve">as </w:t>
      </w:r>
      <w:r w:rsidR="00715191">
        <w:t xml:space="preserve">the eNB </w:t>
      </w:r>
      <w:r w:rsidR="008F4A4C">
        <w:t xml:space="preserve">can decide on whether to configure EN-DC after </w:t>
      </w:r>
      <w:r w:rsidR="00715191">
        <w:t>receiving the</w:t>
      </w:r>
      <w:r w:rsidR="0059777E">
        <w:t xml:space="preserve"> early measurement</w:t>
      </w:r>
      <w:r w:rsidR="008F4A4C">
        <w:t xml:space="preserve"> results</w:t>
      </w:r>
      <w:r w:rsidR="0059777E">
        <w:t xml:space="preserve">. </w:t>
      </w:r>
      <w:r w:rsidR="008F4A4C">
        <w:t>Hence, t</w:t>
      </w:r>
      <w:r w:rsidR="0059777E">
        <w:t xml:space="preserve">he </w:t>
      </w:r>
      <w:r w:rsidR="008F4A4C">
        <w:t xml:space="preserve">early measurements </w:t>
      </w:r>
      <w:r w:rsidR="0059777E">
        <w:t xml:space="preserve">are critical to achieve a fast </w:t>
      </w:r>
      <w:r w:rsidR="008F4A4C">
        <w:t xml:space="preserve">EN-DC </w:t>
      </w:r>
      <w:r w:rsidR="0059777E">
        <w:t>setup due to long time it takes for inter-frequency</w:t>
      </w:r>
      <w:r w:rsidR="000111E1">
        <w:t>/RAT</w:t>
      </w:r>
      <w:r w:rsidR="0059777E">
        <w:t xml:space="preserve"> measurements</w:t>
      </w:r>
      <w:r w:rsidR="000111E1">
        <w:t xml:space="preserve">, as has been discussed in </w:t>
      </w:r>
      <w:r w:rsidR="003405B7">
        <w:t>LTE euCA</w:t>
      </w:r>
      <w:r w:rsidR="000111E1">
        <w:t xml:space="preserve"> and in the scope of the Rel-16 DCCA WID</w:t>
      </w:r>
      <w:r w:rsidR="00333668">
        <w:t>.</w:t>
      </w:r>
      <w:r w:rsidR="000111E1">
        <w:t xml:space="preserve"> Hence, in the example case, UE would report measurements of </w:t>
      </w:r>
      <w:r w:rsidR="00422C8E">
        <w:t>N_f2 (in NR band nB) since UE supports EN-DC for carriers in E_f1 and N_f2.</w:t>
      </w:r>
    </w:p>
    <w:p w14:paraId="1931C981" w14:textId="515F6B8B" w:rsidR="00F53E16" w:rsidRDefault="00CD0702" w:rsidP="00C37C89">
      <w:pPr>
        <w:pStyle w:val="CommentText"/>
      </w:pPr>
      <w:r>
        <w:t>F</w:t>
      </w:r>
      <w:r w:rsidR="00800765">
        <w:t xml:space="preserve">or </w:t>
      </w:r>
      <w:r w:rsidR="00800765">
        <w:rPr>
          <w:i/>
          <w:iCs/>
        </w:rPr>
        <w:t xml:space="preserve">Option 2, </w:t>
      </w:r>
      <w:r w:rsidR="00AF77AA">
        <w:t xml:space="preserve">if we consider the </w:t>
      </w:r>
      <w:r w:rsidR="00800765">
        <w:t>example case</w:t>
      </w:r>
      <w:r w:rsidR="00C37C89">
        <w:t>,</w:t>
      </w:r>
      <w:r w:rsidR="00A462C5">
        <w:t xml:space="preserve"> </w:t>
      </w:r>
      <w:r w:rsidR="00800765">
        <w:t xml:space="preserve">UE is capable of DC between </w:t>
      </w:r>
      <w:r w:rsidR="00FD5E15">
        <w:t>E_</w:t>
      </w:r>
      <w:r w:rsidR="00800765">
        <w:t xml:space="preserve">f1 and </w:t>
      </w:r>
      <w:r w:rsidR="00FD5E15">
        <w:t>NR_</w:t>
      </w:r>
      <w:r w:rsidR="00800765">
        <w:t xml:space="preserve">f2 only, but it can do CA between </w:t>
      </w:r>
      <w:r w:rsidR="00FD5E15">
        <w:t>NR_</w:t>
      </w:r>
      <w:r w:rsidR="00800765">
        <w:t xml:space="preserve">f2 and </w:t>
      </w:r>
      <w:r w:rsidR="00FD5E15">
        <w:t>NR_</w:t>
      </w:r>
      <w:r w:rsidR="00800765">
        <w:t>f3</w:t>
      </w:r>
      <w:r w:rsidR="001946C9">
        <w:t xml:space="preserve"> or NR_f3 and NR_f4</w:t>
      </w:r>
      <w:r w:rsidR="00800765">
        <w:t xml:space="preserve">, but not CA between </w:t>
      </w:r>
      <w:r w:rsidR="00FD5E15">
        <w:t>NR_</w:t>
      </w:r>
      <w:r w:rsidR="00800765">
        <w:t xml:space="preserve">f2 and </w:t>
      </w:r>
      <w:r w:rsidR="00FD5E15">
        <w:t>NR_</w:t>
      </w:r>
      <w:r w:rsidR="00800765">
        <w:t xml:space="preserve">f4. </w:t>
      </w:r>
      <w:r w:rsidR="00F53E16">
        <w:t>I</w:t>
      </w:r>
      <w:r w:rsidR="00800765">
        <w:t xml:space="preserve">n </w:t>
      </w:r>
      <w:r w:rsidR="003B2A7C">
        <w:t xml:space="preserve">case of </w:t>
      </w:r>
      <w:r w:rsidR="003B2A7C">
        <w:rPr>
          <w:i/>
          <w:iCs/>
        </w:rPr>
        <w:t>Option 2</w:t>
      </w:r>
      <w:r w:rsidR="00800765">
        <w:t xml:space="preserve">, </w:t>
      </w:r>
      <w:r w:rsidR="00E745AC">
        <w:t>we note that</w:t>
      </w:r>
      <w:r w:rsidR="00F53E16">
        <w:t xml:space="preserve">: </w:t>
      </w:r>
    </w:p>
    <w:p w14:paraId="385169CD" w14:textId="54AD9DD2" w:rsidR="00F53E16" w:rsidRDefault="00F53E16" w:rsidP="00E07A29">
      <w:pPr>
        <w:pStyle w:val="CommentText"/>
        <w:numPr>
          <w:ilvl w:val="0"/>
          <w:numId w:val="31"/>
        </w:numPr>
      </w:pPr>
      <w:r>
        <w:t xml:space="preserve">UE measurement load is increased (thought this is naturally </w:t>
      </w:r>
      <w:r w:rsidR="00E07A29">
        <w:t>configurable by the network)</w:t>
      </w:r>
    </w:p>
    <w:p w14:paraId="0A054082" w14:textId="238C5177" w:rsidR="00E07A29" w:rsidRDefault="00E07A29" w:rsidP="00E07A29">
      <w:pPr>
        <w:pStyle w:val="CommentText"/>
        <w:numPr>
          <w:ilvl w:val="0"/>
          <w:numId w:val="31"/>
        </w:numPr>
      </w:pPr>
      <w:r>
        <w:t xml:space="preserve">UE early measurements </w:t>
      </w:r>
      <w:r w:rsidR="00E745AC">
        <w:t>provide information for both EN-DC and NR CA, but only EN-DC can be decided by the eNB receiving the measurements</w:t>
      </w:r>
    </w:p>
    <w:p w14:paraId="24D9DA76" w14:textId="789818C7" w:rsidR="000D20B8" w:rsidRDefault="007D4AF5" w:rsidP="00130823">
      <w:pPr>
        <w:pStyle w:val="CommentText"/>
      </w:pPr>
      <w:r>
        <w:lastRenderedPageBreak/>
        <w:t xml:space="preserve">Considering the potential use cases </w:t>
      </w:r>
      <w:r w:rsidR="00CD0702">
        <w:rPr>
          <w:i/>
          <w:iCs/>
        </w:rPr>
        <w:t>O</w:t>
      </w:r>
      <w:r w:rsidR="00EE41F0" w:rsidRPr="665B6EC0">
        <w:rPr>
          <w:i/>
          <w:iCs/>
        </w:rPr>
        <w:t xml:space="preserve">ption </w:t>
      </w:r>
      <w:r w:rsidR="0059777E" w:rsidRPr="665B6EC0">
        <w:rPr>
          <w:i/>
          <w:iCs/>
        </w:rPr>
        <w:t>2</w:t>
      </w:r>
      <w:r w:rsidR="0059777E">
        <w:t xml:space="preserve"> </w:t>
      </w:r>
      <w:r>
        <w:t xml:space="preserve">measurements, </w:t>
      </w:r>
      <w:r w:rsidR="008D5702">
        <w:t xml:space="preserve">it might be that UE would mainly do NR CA measurements </w:t>
      </w:r>
      <w:r w:rsidR="0059777E">
        <w:t xml:space="preserve">if UE can be configured in CA </w:t>
      </w:r>
      <w:r w:rsidR="00585581">
        <w:t>(</w:t>
      </w:r>
      <w:r w:rsidR="0059777E">
        <w:t>for the SCG</w:t>
      </w:r>
      <w:r w:rsidR="00585581">
        <w:t>)</w:t>
      </w:r>
      <w:r w:rsidR="0042472C">
        <w:t xml:space="preserve"> </w:t>
      </w:r>
      <w:r w:rsidR="0059777E">
        <w:t xml:space="preserve">on the concerned inter-RAT frequency and any other inter-RAT frequency being measured that can be configured in DC mode with the serving frequency it means in essence that UE will </w:t>
      </w:r>
      <w:r w:rsidR="00B062F5">
        <w:t>attempt to do</w:t>
      </w:r>
      <w:r w:rsidR="0059777E">
        <w:t xml:space="preserve"> early measurements for a SCG CA case, which is </w:t>
      </w:r>
      <w:r w:rsidR="00EF5677">
        <w:t>an intra-site case</w:t>
      </w:r>
      <w:r w:rsidR="00DF04E0">
        <w:t xml:space="preserve"> (since this is CA)</w:t>
      </w:r>
      <w:r w:rsidR="0059777E">
        <w:t>.</w:t>
      </w:r>
      <w:r w:rsidR="00130823">
        <w:t xml:space="preserve"> </w:t>
      </w:r>
      <w:r w:rsidR="0099550A">
        <w:t>In</w:t>
      </w:r>
      <w:r w:rsidR="009F7580">
        <w:t xml:space="preserve"> case of</w:t>
      </w:r>
      <w:r w:rsidR="00C976F4">
        <w:t xml:space="preserve"> </w:t>
      </w:r>
      <w:r w:rsidR="00130823">
        <w:t xml:space="preserve">co-location </w:t>
      </w:r>
      <w:r w:rsidR="009F7580">
        <w:t xml:space="preserve">early </w:t>
      </w:r>
      <w:r w:rsidR="00130823">
        <w:t>measurements are</w:t>
      </w:r>
      <w:r w:rsidR="00B05E7B">
        <w:t xml:space="preserve"> maybe</w:t>
      </w:r>
      <w:r w:rsidR="00130823">
        <w:t xml:space="preserve"> less relevant</w:t>
      </w:r>
      <w:r w:rsidR="00CD0702">
        <w:t xml:space="preserve">. </w:t>
      </w:r>
    </w:p>
    <w:p w14:paraId="23117580" w14:textId="78C12139" w:rsidR="0042147D" w:rsidRDefault="1AB05E49" w:rsidP="00130823">
      <w:pPr>
        <w:pStyle w:val="CommentText"/>
      </w:pPr>
      <w:r>
        <w:t>Moreover</w:t>
      </w:r>
      <w:r w:rsidR="729A38CF">
        <w:t xml:space="preserve">, </w:t>
      </w:r>
      <w:r w:rsidR="00BB1549">
        <w:t>it should not be a</w:t>
      </w:r>
      <w:r w:rsidR="003E2CE7">
        <w:t xml:space="preserve"> need </w:t>
      </w:r>
      <w:r w:rsidR="5DEA3C6D">
        <w:t>to have</w:t>
      </w:r>
      <w:r w:rsidR="00BB1549">
        <w:t xml:space="preserve"> </w:t>
      </w:r>
      <w:r w:rsidR="003E2CE7">
        <w:t>CA on SCG for the early measurements to be useful.</w:t>
      </w:r>
      <w:r w:rsidR="003D4378">
        <w:t xml:space="preserve"> </w:t>
      </w:r>
      <w:r w:rsidR="006B1563">
        <w:t xml:space="preserve">We are not sure of the use case, but in case it would be e.g. </w:t>
      </w:r>
      <w:r w:rsidR="00CD0702">
        <w:t>inter-RAT HO</w:t>
      </w:r>
      <w:r w:rsidR="006B1563">
        <w:t xml:space="preserve"> with CA already configured</w:t>
      </w:r>
      <w:r w:rsidR="00CD0702">
        <w:t xml:space="preserve">, </w:t>
      </w:r>
      <w:r w:rsidR="006B1563">
        <w:t xml:space="preserve">the measurements could be forwarded to the gNB but it would still be </w:t>
      </w:r>
      <w:r w:rsidR="00CD0702">
        <w:t xml:space="preserve">the target gNB </w:t>
      </w:r>
      <w:r w:rsidR="006B1563">
        <w:t xml:space="preserve">that </w:t>
      </w:r>
      <w:r w:rsidR="00CD0702">
        <w:t xml:space="preserve">would need </w:t>
      </w:r>
      <w:r w:rsidR="000D20B8">
        <w:t xml:space="preserve">to </w:t>
      </w:r>
      <w:r w:rsidR="00CD0702">
        <w:t xml:space="preserve">decide </w:t>
      </w:r>
      <w:r w:rsidR="006B1563">
        <w:t>whether CA is configured (i.e. the eNB making the inter-RAT HO request would have no say or even necessarily information on whether CA is used at NR side)</w:t>
      </w:r>
      <w:r w:rsidR="001302C6">
        <w:t xml:space="preserve"> for the UE</w:t>
      </w:r>
      <w:r w:rsidR="00CD0702">
        <w:t>.</w:t>
      </w:r>
      <w:r w:rsidR="001302C6">
        <w:t xml:space="preserve"> In this case it is then less clear</w:t>
      </w:r>
      <w:r w:rsidR="00120363">
        <w:t xml:space="preserve"> on how useful the measurements are in reducing the setup delay since the inter-RAT HO delay may end up being the dominating factor in the initial setup delay anyway</w:t>
      </w:r>
      <w:r w:rsidR="004D246C">
        <w:t>, which may reduce the gains from the early measurements.</w:t>
      </w:r>
      <w:r w:rsidR="001302C6">
        <w:t xml:space="preserve"> </w:t>
      </w:r>
      <w:r w:rsidR="00302789">
        <w:t>Further, the CA handling would impose more sorting for the network as it would need to prune out the unnecessary measurements before using them.</w:t>
      </w:r>
    </w:p>
    <w:p w14:paraId="12DD9B6B" w14:textId="37902CF9" w:rsidR="009B1AE3" w:rsidRDefault="00130823" w:rsidP="00130823">
      <w:pPr>
        <w:pStyle w:val="CommentText"/>
      </w:pPr>
      <w:r>
        <w:t xml:space="preserve">Therefore, </w:t>
      </w:r>
      <w:r w:rsidR="004D246C">
        <w:t xml:space="preserve">we this that at least for Rel-16 </w:t>
      </w:r>
      <w:r w:rsidR="000B1115" w:rsidRPr="000B1115">
        <w:rPr>
          <w:i/>
          <w:iCs/>
        </w:rPr>
        <w:t>Option 2</w:t>
      </w:r>
      <w:r>
        <w:t>is more of corner case and has less relevance</w:t>
      </w:r>
      <w:r w:rsidR="002E6C12">
        <w:t xml:space="preserve"> </w:t>
      </w:r>
      <w:r w:rsidR="009E2592">
        <w:t>as</w:t>
      </w:r>
      <w:r w:rsidR="002E6C12">
        <w:t xml:space="preserve"> it would also </w:t>
      </w:r>
      <w:r w:rsidR="009E2592">
        <w:t xml:space="preserve">affect </w:t>
      </w:r>
      <w:r w:rsidR="002E6C12">
        <w:t xml:space="preserve">UE measurements for regular </w:t>
      </w:r>
      <w:r w:rsidR="009E2592">
        <w:t>EN-DC</w:t>
      </w:r>
      <w:r w:rsidR="002E6C12">
        <w:t xml:space="preserve"> case.</w:t>
      </w:r>
      <w:r w:rsidR="0036008F">
        <w:t xml:space="preserve"> Given the amount of time remaining for Rel-16,</w:t>
      </w:r>
      <w:r w:rsidR="009B1AE3">
        <w:t xml:space="preserve"> we propose that</w:t>
      </w:r>
      <w:r w:rsidR="003152CA">
        <w:t xml:space="preserve"> Rel-16 only specifies </w:t>
      </w:r>
      <w:r w:rsidR="003152CA">
        <w:rPr>
          <w:i/>
          <w:iCs/>
        </w:rPr>
        <w:t>Option 1</w:t>
      </w:r>
      <w:r w:rsidR="0036008F">
        <w:rPr>
          <w:i/>
          <w:iCs/>
        </w:rPr>
        <w:t xml:space="preserve"> </w:t>
      </w:r>
      <w:r w:rsidR="0036008F">
        <w:t>(as is already taken into account in the current running RRC CR)</w:t>
      </w:r>
      <w:r w:rsidR="009B1AE3">
        <w:t>:</w:t>
      </w:r>
    </w:p>
    <w:p w14:paraId="6FA35304" w14:textId="5C04FF48" w:rsidR="009B1AE3" w:rsidRDefault="009B1AE3" w:rsidP="009B1AE3">
      <w:pPr>
        <w:rPr>
          <w:b/>
          <w:bCs/>
        </w:rPr>
      </w:pPr>
      <w:r>
        <w:rPr>
          <w:b/>
          <w:bCs/>
        </w:rPr>
        <w:t xml:space="preserve">Proposal: </w:t>
      </w:r>
      <w:r w:rsidRPr="00761FCC">
        <w:rPr>
          <w:b/>
          <w:bCs/>
        </w:rPr>
        <w:t xml:space="preserve">LTE/NR Rel-16 UE </w:t>
      </w:r>
      <w:r>
        <w:rPr>
          <w:b/>
          <w:bCs/>
        </w:rPr>
        <w:t xml:space="preserve">should </w:t>
      </w:r>
      <w:r w:rsidR="003152CA">
        <w:rPr>
          <w:b/>
          <w:bCs/>
        </w:rPr>
        <w:t xml:space="preserve">only </w:t>
      </w:r>
      <w:r>
        <w:rPr>
          <w:b/>
          <w:bCs/>
        </w:rPr>
        <w:t xml:space="preserve">do the early measurements </w:t>
      </w:r>
      <w:r w:rsidRPr="00761FCC">
        <w:rPr>
          <w:b/>
          <w:bCs/>
        </w:rPr>
        <w:t>on a given inter-RAT frequency, if UE can be configured in DC with the concerned inter-RAT frequency and the serving frequency</w:t>
      </w:r>
      <w:r>
        <w:rPr>
          <w:b/>
          <w:bCs/>
        </w:rPr>
        <w:t>.</w:t>
      </w:r>
      <w:r w:rsidR="003152CA">
        <w:rPr>
          <w:b/>
          <w:bCs/>
        </w:rPr>
        <w:t xml:space="preserve"> </w:t>
      </w:r>
    </w:p>
    <w:p w14:paraId="5FF2457F" w14:textId="164A2881" w:rsidR="00A209D6" w:rsidRPr="006E13D1" w:rsidRDefault="00943094" w:rsidP="00A209D6">
      <w:pPr>
        <w:pStyle w:val="Heading1"/>
      </w:pPr>
      <w:r>
        <w:t>3</w:t>
      </w:r>
      <w:r w:rsidR="00A209D6" w:rsidRPr="006E13D1">
        <w:tab/>
      </w:r>
      <w:r w:rsidR="008C3057">
        <w:t>Conclusion</w:t>
      </w:r>
    </w:p>
    <w:p w14:paraId="13B794F6" w14:textId="4150B903" w:rsidR="00EC44C7" w:rsidRDefault="00AB3C2F" w:rsidP="00EC44C7">
      <w:pPr>
        <w:rPr>
          <w:b/>
        </w:rPr>
      </w:pPr>
      <w:r>
        <w:t xml:space="preserve">This paper discussed </w:t>
      </w:r>
      <w:r w:rsidR="00841254">
        <w:t xml:space="preserve">two different options related to </w:t>
      </w:r>
      <w:r w:rsidR="00841254" w:rsidRPr="00B73919">
        <w:t xml:space="preserve">LTE/NR </w:t>
      </w:r>
      <w:r w:rsidR="00841254">
        <w:t>R</w:t>
      </w:r>
      <w:r w:rsidR="00841254" w:rsidRPr="00B73919">
        <w:t>el-16</w:t>
      </w:r>
      <w:r w:rsidR="00841254">
        <w:t xml:space="preserve"> UE checking on deciding whether to measure on a given inter-RAT frequency. Based on the observations made, </w:t>
      </w:r>
      <w:r w:rsidR="00CD09CE">
        <w:t xml:space="preserve">we propose that Rel-16 only specifies </w:t>
      </w:r>
      <w:r w:rsidR="00CD09CE">
        <w:rPr>
          <w:i/>
          <w:iCs/>
        </w:rPr>
        <w:t>Option</w:t>
      </w:r>
      <w:r w:rsidR="00392685">
        <w:rPr>
          <w:i/>
          <w:iCs/>
        </w:rPr>
        <w:t xml:space="preserve"> 1</w:t>
      </w:r>
      <w:r w:rsidR="00C52309">
        <w:rPr>
          <w:i/>
          <w:iCs/>
        </w:rPr>
        <w:t>, i.e.</w:t>
      </w:r>
    </w:p>
    <w:p w14:paraId="513E928A" w14:textId="3B26D6A3" w:rsidR="00AB3C2F" w:rsidRPr="00761FCC" w:rsidRDefault="00AB3C2F" w:rsidP="00AB3C2F">
      <w:pPr>
        <w:rPr>
          <w:b/>
          <w:bCs/>
          <w:lang w:val="en-US"/>
        </w:rPr>
      </w:pPr>
      <w:r>
        <w:rPr>
          <w:b/>
          <w:bCs/>
        </w:rPr>
        <w:t xml:space="preserve">Proposal 1: </w:t>
      </w:r>
      <w:r w:rsidRPr="00761FCC">
        <w:rPr>
          <w:b/>
          <w:bCs/>
        </w:rPr>
        <w:t xml:space="preserve">LTE/NR Rel-16 UE </w:t>
      </w:r>
      <w:r>
        <w:rPr>
          <w:b/>
          <w:bCs/>
        </w:rPr>
        <w:t xml:space="preserve">should </w:t>
      </w:r>
      <w:r w:rsidR="003152CA">
        <w:rPr>
          <w:b/>
          <w:bCs/>
        </w:rPr>
        <w:t xml:space="preserve">only </w:t>
      </w:r>
      <w:r>
        <w:rPr>
          <w:b/>
          <w:bCs/>
        </w:rPr>
        <w:t xml:space="preserve">do the early measurements </w:t>
      </w:r>
      <w:r w:rsidRPr="00761FCC">
        <w:rPr>
          <w:b/>
          <w:bCs/>
        </w:rPr>
        <w:t>on a given inter-RAT frequency, if UE can be configured in DC with the concerned inter-RAT frequency and the serving frequency</w:t>
      </w:r>
      <w:r>
        <w:rPr>
          <w:b/>
          <w:bCs/>
        </w:rPr>
        <w:t>.</w:t>
      </w:r>
    </w:p>
    <w:p w14:paraId="723F5D73" w14:textId="77777777" w:rsidR="00AB3C2F" w:rsidRDefault="00AB3C2F" w:rsidP="00AB3C2F"/>
    <w:p w14:paraId="4528854A" w14:textId="5EC5B5AA" w:rsidR="00EA1760" w:rsidRDefault="00EA1760" w:rsidP="001C41CC"/>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2E23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3127B" w14:textId="77777777" w:rsidR="005A2B49" w:rsidRDefault="005A2B49">
      <w:r>
        <w:separator/>
      </w:r>
    </w:p>
  </w:endnote>
  <w:endnote w:type="continuationSeparator" w:id="0">
    <w:p w14:paraId="45CAFA62" w14:textId="77777777" w:rsidR="005A2B49" w:rsidRDefault="005A2B49">
      <w:r>
        <w:continuationSeparator/>
      </w:r>
    </w:p>
  </w:endnote>
  <w:endnote w:type="continuationNotice" w:id="1">
    <w:p w14:paraId="36D23652" w14:textId="77777777" w:rsidR="005A2B49" w:rsidRDefault="005A2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79213" w14:textId="77777777" w:rsidR="005A2B49" w:rsidRDefault="005A2B49">
      <w:r>
        <w:separator/>
      </w:r>
    </w:p>
  </w:footnote>
  <w:footnote w:type="continuationSeparator" w:id="0">
    <w:p w14:paraId="3A86D915" w14:textId="77777777" w:rsidR="005A2B49" w:rsidRDefault="005A2B49">
      <w:r>
        <w:continuationSeparator/>
      </w:r>
    </w:p>
  </w:footnote>
  <w:footnote w:type="continuationNotice" w:id="1">
    <w:p w14:paraId="355A19BF" w14:textId="77777777" w:rsidR="005A2B49" w:rsidRDefault="005A2B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83C31"/>
    <w:multiLevelType w:val="hybridMultilevel"/>
    <w:tmpl w:val="0B1803CC"/>
    <w:lvl w:ilvl="0" w:tplc="98381ADE">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05C63391"/>
    <w:multiLevelType w:val="hybridMultilevel"/>
    <w:tmpl w:val="E8EA10DA"/>
    <w:lvl w:ilvl="0" w:tplc="D96452BC">
      <w:start w:val="1"/>
      <w:numFmt w:val="bullet"/>
      <w:lvlText w:val="•"/>
      <w:lvlJc w:val="left"/>
      <w:pPr>
        <w:tabs>
          <w:tab w:val="num" w:pos="720"/>
        </w:tabs>
        <w:ind w:left="720" w:hanging="360"/>
      </w:pPr>
      <w:rPr>
        <w:rFonts w:ascii="Arial" w:hAnsi="Arial" w:hint="default"/>
      </w:rPr>
    </w:lvl>
    <w:lvl w:ilvl="1" w:tplc="819CE336">
      <w:start w:val="1"/>
      <w:numFmt w:val="bullet"/>
      <w:lvlText w:val="•"/>
      <w:lvlJc w:val="left"/>
      <w:pPr>
        <w:tabs>
          <w:tab w:val="num" w:pos="1440"/>
        </w:tabs>
        <w:ind w:left="1440" w:hanging="360"/>
      </w:pPr>
      <w:rPr>
        <w:rFonts w:ascii="Arial" w:hAnsi="Arial" w:hint="default"/>
      </w:rPr>
    </w:lvl>
    <w:lvl w:ilvl="2" w:tplc="1EDC6964" w:tentative="1">
      <w:start w:val="1"/>
      <w:numFmt w:val="bullet"/>
      <w:lvlText w:val="•"/>
      <w:lvlJc w:val="left"/>
      <w:pPr>
        <w:tabs>
          <w:tab w:val="num" w:pos="2160"/>
        </w:tabs>
        <w:ind w:left="2160" w:hanging="360"/>
      </w:pPr>
      <w:rPr>
        <w:rFonts w:ascii="Arial" w:hAnsi="Arial" w:hint="default"/>
      </w:rPr>
    </w:lvl>
    <w:lvl w:ilvl="3" w:tplc="C38086DA" w:tentative="1">
      <w:start w:val="1"/>
      <w:numFmt w:val="bullet"/>
      <w:lvlText w:val="•"/>
      <w:lvlJc w:val="left"/>
      <w:pPr>
        <w:tabs>
          <w:tab w:val="num" w:pos="2880"/>
        </w:tabs>
        <w:ind w:left="2880" w:hanging="360"/>
      </w:pPr>
      <w:rPr>
        <w:rFonts w:ascii="Arial" w:hAnsi="Arial" w:hint="default"/>
      </w:rPr>
    </w:lvl>
    <w:lvl w:ilvl="4" w:tplc="BD76F0BA" w:tentative="1">
      <w:start w:val="1"/>
      <w:numFmt w:val="bullet"/>
      <w:lvlText w:val="•"/>
      <w:lvlJc w:val="left"/>
      <w:pPr>
        <w:tabs>
          <w:tab w:val="num" w:pos="3600"/>
        </w:tabs>
        <w:ind w:left="3600" w:hanging="360"/>
      </w:pPr>
      <w:rPr>
        <w:rFonts w:ascii="Arial" w:hAnsi="Arial" w:hint="default"/>
      </w:rPr>
    </w:lvl>
    <w:lvl w:ilvl="5" w:tplc="C12C26C2" w:tentative="1">
      <w:start w:val="1"/>
      <w:numFmt w:val="bullet"/>
      <w:lvlText w:val="•"/>
      <w:lvlJc w:val="left"/>
      <w:pPr>
        <w:tabs>
          <w:tab w:val="num" w:pos="4320"/>
        </w:tabs>
        <w:ind w:left="4320" w:hanging="360"/>
      </w:pPr>
      <w:rPr>
        <w:rFonts w:ascii="Arial" w:hAnsi="Arial" w:hint="default"/>
      </w:rPr>
    </w:lvl>
    <w:lvl w:ilvl="6" w:tplc="457E47F6" w:tentative="1">
      <w:start w:val="1"/>
      <w:numFmt w:val="bullet"/>
      <w:lvlText w:val="•"/>
      <w:lvlJc w:val="left"/>
      <w:pPr>
        <w:tabs>
          <w:tab w:val="num" w:pos="5040"/>
        </w:tabs>
        <w:ind w:left="5040" w:hanging="360"/>
      </w:pPr>
      <w:rPr>
        <w:rFonts w:ascii="Arial" w:hAnsi="Arial" w:hint="default"/>
      </w:rPr>
    </w:lvl>
    <w:lvl w:ilvl="7" w:tplc="26529B74" w:tentative="1">
      <w:start w:val="1"/>
      <w:numFmt w:val="bullet"/>
      <w:lvlText w:val="•"/>
      <w:lvlJc w:val="left"/>
      <w:pPr>
        <w:tabs>
          <w:tab w:val="num" w:pos="5760"/>
        </w:tabs>
        <w:ind w:left="5760" w:hanging="360"/>
      </w:pPr>
      <w:rPr>
        <w:rFonts w:ascii="Arial" w:hAnsi="Arial" w:hint="default"/>
      </w:rPr>
    </w:lvl>
    <w:lvl w:ilvl="8" w:tplc="4836D5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3731C"/>
    <w:multiLevelType w:val="hybridMultilevel"/>
    <w:tmpl w:val="72022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5454B7"/>
    <w:multiLevelType w:val="hybridMultilevel"/>
    <w:tmpl w:val="7848C432"/>
    <w:lvl w:ilvl="0" w:tplc="4560D1EA">
      <w:start w:val="1"/>
      <w:numFmt w:val="bullet"/>
      <w:lvlText w:val="o"/>
      <w:lvlJc w:val="left"/>
      <w:pPr>
        <w:tabs>
          <w:tab w:val="num" w:pos="720"/>
        </w:tabs>
        <w:ind w:left="720" w:hanging="360"/>
      </w:pPr>
      <w:rPr>
        <w:rFonts w:ascii="Courier New" w:hAnsi="Courier New" w:hint="default"/>
      </w:rPr>
    </w:lvl>
    <w:lvl w:ilvl="1" w:tplc="7B3C5408" w:tentative="1">
      <w:start w:val="1"/>
      <w:numFmt w:val="bullet"/>
      <w:lvlText w:val="o"/>
      <w:lvlJc w:val="left"/>
      <w:pPr>
        <w:tabs>
          <w:tab w:val="num" w:pos="1440"/>
        </w:tabs>
        <w:ind w:left="1440" w:hanging="360"/>
      </w:pPr>
      <w:rPr>
        <w:rFonts w:ascii="Courier New" w:hAnsi="Courier New" w:hint="default"/>
      </w:rPr>
    </w:lvl>
    <w:lvl w:ilvl="2" w:tplc="384E53FA" w:tentative="1">
      <w:start w:val="1"/>
      <w:numFmt w:val="bullet"/>
      <w:lvlText w:val="o"/>
      <w:lvlJc w:val="left"/>
      <w:pPr>
        <w:tabs>
          <w:tab w:val="num" w:pos="2160"/>
        </w:tabs>
        <w:ind w:left="2160" w:hanging="360"/>
      </w:pPr>
      <w:rPr>
        <w:rFonts w:ascii="Courier New" w:hAnsi="Courier New" w:hint="default"/>
      </w:rPr>
    </w:lvl>
    <w:lvl w:ilvl="3" w:tplc="291C6A3A" w:tentative="1">
      <w:start w:val="1"/>
      <w:numFmt w:val="bullet"/>
      <w:lvlText w:val="o"/>
      <w:lvlJc w:val="left"/>
      <w:pPr>
        <w:tabs>
          <w:tab w:val="num" w:pos="2880"/>
        </w:tabs>
        <w:ind w:left="2880" w:hanging="360"/>
      </w:pPr>
      <w:rPr>
        <w:rFonts w:ascii="Courier New" w:hAnsi="Courier New" w:hint="default"/>
      </w:rPr>
    </w:lvl>
    <w:lvl w:ilvl="4" w:tplc="95F0A026" w:tentative="1">
      <w:start w:val="1"/>
      <w:numFmt w:val="bullet"/>
      <w:lvlText w:val="o"/>
      <w:lvlJc w:val="left"/>
      <w:pPr>
        <w:tabs>
          <w:tab w:val="num" w:pos="3600"/>
        </w:tabs>
        <w:ind w:left="3600" w:hanging="360"/>
      </w:pPr>
      <w:rPr>
        <w:rFonts w:ascii="Courier New" w:hAnsi="Courier New" w:hint="default"/>
      </w:rPr>
    </w:lvl>
    <w:lvl w:ilvl="5" w:tplc="769E060A" w:tentative="1">
      <w:start w:val="1"/>
      <w:numFmt w:val="bullet"/>
      <w:lvlText w:val="o"/>
      <w:lvlJc w:val="left"/>
      <w:pPr>
        <w:tabs>
          <w:tab w:val="num" w:pos="4320"/>
        </w:tabs>
        <w:ind w:left="4320" w:hanging="360"/>
      </w:pPr>
      <w:rPr>
        <w:rFonts w:ascii="Courier New" w:hAnsi="Courier New" w:hint="default"/>
      </w:rPr>
    </w:lvl>
    <w:lvl w:ilvl="6" w:tplc="FFD65064" w:tentative="1">
      <w:start w:val="1"/>
      <w:numFmt w:val="bullet"/>
      <w:lvlText w:val="o"/>
      <w:lvlJc w:val="left"/>
      <w:pPr>
        <w:tabs>
          <w:tab w:val="num" w:pos="5040"/>
        </w:tabs>
        <w:ind w:left="5040" w:hanging="360"/>
      </w:pPr>
      <w:rPr>
        <w:rFonts w:ascii="Courier New" w:hAnsi="Courier New" w:hint="default"/>
      </w:rPr>
    </w:lvl>
    <w:lvl w:ilvl="7" w:tplc="92DA1DA8" w:tentative="1">
      <w:start w:val="1"/>
      <w:numFmt w:val="bullet"/>
      <w:lvlText w:val="o"/>
      <w:lvlJc w:val="left"/>
      <w:pPr>
        <w:tabs>
          <w:tab w:val="num" w:pos="5760"/>
        </w:tabs>
        <w:ind w:left="5760" w:hanging="360"/>
      </w:pPr>
      <w:rPr>
        <w:rFonts w:ascii="Courier New" w:hAnsi="Courier New" w:hint="default"/>
      </w:rPr>
    </w:lvl>
    <w:lvl w:ilvl="8" w:tplc="18F27BF6"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2046980"/>
    <w:multiLevelType w:val="hybridMultilevel"/>
    <w:tmpl w:val="4E5C9B4C"/>
    <w:lvl w:ilvl="0" w:tplc="4B9AE130">
      <w:start w:val="1"/>
      <w:numFmt w:val="bullet"/>
      <w:lvlText w:val="•"/>
      <w:lvlJc w:val="left"/>
      <w:pPr>
        <w:tabs>
          <w:tab w:val="num" w:pos="720"/>
        </w:tabs>
        <w:ind w:left="720" w:hanging="360"/>
      </w:pPr>
      <w:rPr>
        <w:rFonts w:ascii="Arial" w:hAnsi="Arial" w:hint="default"/>
      </w:rPr>
    </w:lvl>
    <w:lvl w:ilvl="1" w:tplc="A95A7D22">
      <w:start w:val="1"/>
      <w:numFmt w:val="bullet"/>
      <w:lvlText w:val="•"/>
      <w:lvlJc w:val="left"/>
      <w:pPr>
        <w:tabs>
          <w:tab w:val="num" w:pos="1440"/>
        </w:tabs>
        <w:ind w:left="1440" w:hanging="360"/>
      </w:pPr>
      <w:rPr>
        <w:rFonts w:ascii="Arial" w:hAnsi="Arial" w:hint="default"/>
      </w:rPr>
    </w:lvl>
    <w:lvl w:ilvl="2" w:tplc="FD80A5F6" w:tentative="1">
      <w:start w:val="1"/>
      <w:numFmt w:val="bullet"/>
      <w:lvlText w:val="•"/>
      <w:lvlJc w:val="left"/>
      <w:pPr>
        <w:tabs>
          <w:tab w:val="num" w:pos="2160"/>
        </w:tabs>
        <w:ind w:left="2160" w:hanging="360"/>
      </w:pPr>
      <w:rPr>
        <w:rFonts w:ascii="Arial" w:hAnsi="Arial" w:hint="default"/>
      </w:rPr>
    </w:lvl>
    <w:lvl w:ilvl="3" w:tplc="4F5A9950" w:tentative="1">
      <w:start w:val="1"/>
      <w:numFmt w:val="bullet"/>
      <w:lvlText w:val="•"/>
      <w:lvlJc w:val="left"/>
      <w:pPr>
        <w:tabs>
          <w:tab w:val="num" w:pos="2880"/>
        </w:tabs>
        <w:ind w:left="2880" w:hanging="360"/>
      </w:pPr>
      <w:rPr>
        <w:rFonts w:ascii="Arial" w:hAnsi="Arial" w:hint="default"/>
      </w:rPr>
    </w:lvl>
    <w:lvl w:ilvl="4" w:tplc="17DCADFE" w:tentative="1">
      <w:start w:val="1"/>
      <w:numFmt w:val="bullet"/>
      <w:lvlText w:val="•"/>
      <w:lvlJc w:val="left"/>
      <w:pPr>
        <w:tabs>
          <w:tab w:val="num" w:pos="3600"/>
        </w:tabs>
        <w:ind w:left="3600" w:hanging="360"/>
      </w:pPr>
      <w:rPr>
        <w:rFonts w:ascii="Arial" w:hAnsi="Arial" w:hint="default"/>
      </w:rPr>
    </w:lvl>
    <w:lvl w:ilvl="5" w:tplc="64A47F18" w:tentative="1">
      <w:start w:val="1"/>
      <w:numFmt w:val="bullet"/>
      <w:lvlText w:val="•"/>
      <w:lvlJc w:val="left"/>
      <w:pPr>
        <w:tabs>
          <w:tab w:val="num" w:pos="4320"/>
        </w:tabs>
        <w:ind w:left="4320" w:hanging="360"/>
      </w:pPr>
      <w:rPr>
        <w:rFonts w:ascii="Arial" w:hAnsi="Arial" w:hint="default"/>
      </w:rPr>
    </w:lvl>
    <w:lvl w:ilvl="6" w:tplc="17F20A4E" w:tentative="1">
      <w:start w:val="1"/>
      <w:numFmt w:val="bullet"/>
      <w:lvlText w:val="•"/>
      <w:lvlJc w:val="left"/>
      <w:pPr>
        <w:tabs>
          <w:tab w:val="num" w:pos="5040"/>
        </w:tabs>
        <w:ind w:left="5040" w:hanging="360"/>
      </w:pPr>
      <w:rPr>
        <w:rFonts w:ascii="Arial" w:hAnsi="Arial" w:hint="default"/>
      </w:rPr>
    </w:lvl>
    <w:lvl w:ilvl="7" w:tplc="8CCE20EC" w:tentative="1">
      <w:start w:val="1"/>
      <w:numFmt w:val="bullet"/>
      <w:lvlText w:val="•"/>
      <w:lvlJc w:val="left"/>
      <w:pPr>
        <w:tabs>
          <w:tab w:val="num" w:pos="5760"/>
        </w:tabs>
        <w:ind w:left="5760" w:hanging="360"/>
      </w:pPr>
      <w:rPr>
        <w:rFonts w:ascii="Arial" w:hAnsi="Arial" w:hint="default"/>
      </w:rPr>
    </w:lvl>
    <w:lvl w:ilvl="8" w:tplc="7CDEC2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0F6C6B"/>
    <w:multiLevelType w:val="hybridMultilevel"/>
    <w:tmpl w:val="137A7880"/>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8" w15:restartNumberingAfterBreak="0">
    <w:nsid w:val="24F90E64"/>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9" w15:restartNumberingAfterBreak="0">
    <w:nsid w:val="2D596104"/>
    <w:multiLevelType w:val="hybridMultilevel"/>
    <w:tmpl w:val="4FD0447C"/>
    <w:lvl w:ilvl="0" w:tplc="AD32F77A">
      <w:start w:val="1"/>
      <w:numFmt w:val="bullet"/>
      <w:lvlText w:val=""/>
      <w:lvlJc w:val="left"/>
      <w:pPr>
        <w:tabs>
          <w:tab w:val="num" w:pos="720"/>
        </w:tabs>
        <w:ind w:left="720" w:hanging="360"/>
      </w:pPr>
      <w:rPr>
        <w:rFonts w:ascii="Symbol" w:hAnsi="Symbol" w:hint="default"/>
      </w:rPr>
    </w:lvl>
    <w:lvl w:ilvl="1" w:tplc="CF8E336C">
      <w:start w:val="278"/>
      <w:numFmt w:val="bullet"/>
      <w:lvlText w:val="o"/>
      <w:lvlJc w:val="left"/>
      <w:pPr>
        <w:tabs>
          <w:tab w:val="num" w:pos="1440"/>
        </w:tabs>
        <w:ind w:left="1440" w:hanging="360"/>
      </w:pPr>
      <w:rPr>
        <w:rFonts w:ascii="Courier New" w:hAnsi="Courier New" w:hint="default"/>
      </w:rPr>
    </w:lvl>
    <w:lvl w:ilvl="2" w:tplc="239692E2">
      <w:start w:val="278"/>
      <w:numFmt w:val="bullet"/>
      <w:lvlText w:val="o"/>
      <w:lvlJc w:val="left"/>
      <w:pPr>
        <w:tabs>
          <w:tab w:val="num" w:pos="2160"/>
        </w:tabs>
        <w:ind w:left="2160" w:hanging="360"/>
      </w:pPr>
      <w:rPr>
        <w:rFonts w:ascii="Courier New" w:hAnsi="Courier New" w:hint="default"/>
      </w:rPr>
    </w:lvl>
    <w:lvl w:ilvl="3" w:tplc="6CD81210">
      <w:start w:val="278"/>
      <w:numFmt w:val="bullet"/>
      <w:lvlText w:val=""/>
      <w:lvlJc w:val="left"/>
      <w:pPr>
        <w:tabs>
          <w:tab w:val="num" w:pos="2880"/>
        </w:tabs>
        <w:ind w:left="2880" w:hanging="360"/>
      </w:pPr>
      <w:rPr>
        <w:rFonts w:ascii="Wingdings" w:hAnsi="Wingdings" w:hint="default"/>
      </w:rPr>
    </w:lvl>
    <w:lvl w:ilvl="4" w:tplc="577231B0" w:tentative="1">
      <w:start w:val="1"/>
      <w:numFmt w:val="bullet"/>
      <w:lvlText w:val=""/>
      <w:lvlJc w:val="left"/>
      <w:pPr>
        <w:tabs>
          <w:tab w:val="num" w:pos="3600"/>
        </w:tabs>
        <w:ind w:left="3600" w:hanging="360"/>
      </w:pPr>
      <w:rPr>
        <w:rFonts w:ascii="Symbol" w:hAnsi="Symbol" w:hint="default"/>
      </w:rPr>
    </w:lvl>
    <w:lvl w:ilvl="5" w:tplc="752EE2FC" w:tentative="1">
      <w:start w:val="1"/>
      <w:numFmt w:val="bullet"/>
      <w:lvlText w:val=""/>
      <w:lvlJc w:val="left"/>
      <w:pPr>
        <w:tabs>
          <w:tab w:val="num" w:pos="4320"/>
        </w:tabs>
        <w:ind w:left="4320" w:hanging="360"/>
      </w:pPr>
      <w:rPr>
        <w:rFonts w:ascii="Symbol" w:hAnsi="Symbol" w:hint="default"/>
      </w:rPr>
    </w:lvl>
    <w:lvl w:ilvl="6" w:tplc="6A00F988" w:tentative="1">
      <w:start w:val="1"/>
      <w:numFmt w:val="bullet"/>
      <w:lvlText w:val=""/>
      <w:lvlJc w:val="left"/>
      <w:pPr>
        <w:tabs>
          <w:tab w:val="num" w:pos="5040"/>
        </w:tabs>
        <w:ind w:left="5040" w:hanging="360"/>
      </w:pPr>
      <w:rPr>
        <w:rFonts w:ascii="Symbol" w:hAnsi="Symbol" w:hint="default"/>
      </w:rPr>
    </w:lvl>
    <w:lvl w:ilvl="7" w:tplc="7354C0CE" w:tentative="1">
      <w:start w:val="1"/>
      <w:numFmt w:val="bullet"/>
      <w:lvlText w:val=""/>
      <w:lvlJc w:val="left"/>
      <w:pPr>
        <w:tabs>
          <w:tab w:val="num" w:pos="5760"/>
        </w:tabs>
        <w:ind w:left="5760" w:hanging="360"/>
      </w:pPr>
      <w:rPr>
        <w:rFonts w:ascii="Symbol" w:hAnsi="Symbol" w:hint="default"/>
      </w:rPr>
    </w:lvl>
    <w:lvl w:ilvl="8" w:tplc="19CAD61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1D04DE"/>
    <w:multiLevelType w:val="hybridMultilevel"/>
    <w:tmpl w:val="C9568762"/>
    <w:lvl w:ilvl="0" w:tplc="4906BD96">
      <w:start w:val="1"/>
      <w:numFmt w:val="bullet"/>
      <w:lvlText w:val="-"/>
      <w:lvlJc w:val="left"/>
      <w:pPr>
        <w:tabs>
          <w:tab w:val="num" w:pos="720"/>
        </w:tabs>
        <w:ind w:left="720" w:hanging="360"/>
      </w:pPr>
      <w:rPr>
        <w:rFonts w:ascii="Times New Roman" w:hAnsi="Times New Roman" w:hint="default"/>
      </w:rPr>
    </w:lvl>
    <w:lvl w:ilvl="1" w:tplc="A4501F76">
      <w:start w:val="278"/>
      <w:numFmt w:val="bullet"/>
      <w:lvlText w:val="o"/>
      <w:lvlJc w:val="left"/>
      <w:pPr>
        <w:tabs>
          <w:tab w:val="num" w:pos="1440"/>
        </w:tabs>
        <w:ind w:left="1440" w:hanging="360"/>
      </w:pPr>
      <w:rPr>
        <w:rFonts w:ascii="Courier New" w:hAnsi="Courier New" w:hint="default"/>
      </w:rPr>
    </w:lvl>
    <w:lvl w:ilvl="2" w:tplc="4176D59A" w:tentative="1">
      <w:start w:val="1"/>
      <w:numFmt w:val="bullet"/>
      <w:lvlText w:val="-"/>
      <w:lvlJc w:val="left"/>
      <w:pPr>
        <w:tabs>
          <w:tab w:val="num" w:pos="2160"/>
        </w:tabs>
        <w:ind w:left="2160" w:hanging="360"/>
      </w:pPr>
      <w:rPr>
        <w:rFonts w:ascii="Times New Roman" w:hAnsi="Times New Roman" w:hint="default"/>
      </w:rPr>
    </w:lvl>
    <w:lvl w:ilvl="3" w:tplc="2C3690DC" w:tentative="1">
      <w:start w:val="1"/>
      <w:numFmt w:val="bullet"/>
      <w:lvlText w:val="-"/>
      <w:lvlJc w:val="left"/>
      <w:pPr>
        <w:tabs>
          <w:tab w:val="num" w:pos="2880"/>
        </w:tabs>
        <w:ind w:left="2880" w:hanging="360"/>
      </w:pPr>
      <w:rPr>
        <w:rFonts w:ascii="Times New Roman" w:hAnsi="Times New Roman" w:hint="default"/>
      </w:rPr>
    </w:lvl>
    <w:lvl w:ilvl="4" w:tplc="B8226AE6" w:tentative="1">
      <w:start w:val="1"/>
      <w:numFmt w:val="bullet"/>
      <w:lvlText w:val="-"/>
      <w:lvlJc w:val="left"/>
      <w:pPr>
        <w:tabs>
          <w:tab w:val="num" w:pos="3600"/>
        </w:tabs>
        <w:ind w:left="3600" w:hanging="360"/>
      </w:pPr>
      <w:rPr>
        <w:rFonts w:ascii="Times New Roman" w:hAnsi="Times New Roman" w:hint="default"/>
      </w:rPr>
    </w:lvl>
    <w:lvl w:ilvl="5" w:tplc="8F288906" w:tentative="1">
      <w:start w:val="1"/>
      <w:numFmt w:val="bullet"/>
      <w:lvlText w:val="-"/>
      <w:lvlJc w:val="left"/>
      <w:pPr>
        <w:tabs>
          <w:tab w:val="num" w:pos="4320"/>
        </w:tabs>
        <w:ind w:left="4320" w:hanging="360"/>
      </w:pPr>
      <w:rPr>
        <w:rFonts w:ascii="Times New Roman" w:hAnsi="Times New Roman" w:hint="default"/>
      </w:rPr>
    </w:lvl>
    <w:lvl w:ilvl="6" w:tplc="194C02B8" w:tentative="1">
      <w:start w:val="1"/>
      <w:numFmt w:val="bullet"/>
      <w:lvlText w:val="-"/>
      <w:lvlJc w:val="left"/>
      <w:pPr>
        <w:tabs>
          <w:tab w:val="num" w:pos="5040"/>
        </w:tabs>
        <w:ind w:left="5040" w:hanging="360"/>
      </w:pPr>
      <w:rPr>
        <w:rFonts w:ascii="Times New Roman" w:hAnsi="Times New Roman" w:hint="default"/>
      </w:rPr>
    </w:lvl>
    <w:lvl w:ilvl="7" w:tplc="CCB6EABE" w:tentative="1">
      <w:start w:val="1"/>
      <w:numFmt w:val="bullet"/>
      <w:lvlText w:val="-"/>
      <w:lvlJc w:val="left"/>
      <w:pPr>
        <w:tabs>
          <w:tab w:val="num" w:pos="5760"/>
        </w:tabs>
        <w:ind w:left="5760" w:hanging="360"/>
      </w:pPr>
      <w:rPr>
        <w:rFonts w:ascii="Times New Roman" w:hAnsi="Times New Roman" w:hint="default"/>
      </w:rPr>
    </w:lvl>
    <w:lvl w:ilvl="8" w:tplc="139A448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E45F25"/>
    <w:multiLevelType w:val="hybridMultilevel"/>
    <w:tmpl w:val="D8106FBE"/>
    <w:lvl w:ilvl="0" w:tplc="40DEFC2A">
      <w:start w:val="1"/>
      <w:numFmt w:val="bullet"/>
      <w:lvlText w:val=""/>
      <w:lvlJc w:val="left"/>
      <w:pPr>
        <w:tabs>
          <w:tab w:val="num" w:pos="720"/>
        </w:tabs>
        <w:ind w:left="720" w:hanging="360"/>
      </w:pPr>
      <w:rPr>
        <w:rFonts w:ascii="Symbol" w:hAnsi="Symbol" w:hint="default"/>
      </w:rPr>
    </w:lvl>
    <w:lvl w:ilvl="1" w:tplc="6756CD9A" w:tentative="1">
      <w:start w:val="1"/>
      <w:numFmt w:val="bullet"/>
      <w:lvlText w:val=""/>
      <w:lvlJc w:val="left"/>
      <w:pPr>
        <w:tabs>
          <w:tab w:val="num" w:pos="1440"/>
        </w:tabs>
        <w:ind w:left="1440" w:hanging="360"/>
      </w:pPr>
      <w:rPr>
        <w:rFonts w:ascii="Symbol" w:hAnsi="Symbol" w:hint="default"/>
      </w:rPr>
    </w:lvl>
    <w:lvl w:ilvl="2" w:tplc="0A2C781E" w:tentative="1">
      <w:start w:val="1"/>
      <w:numFmt w:val="bullet"/>
      <w:lvlText w:val=""/>
      <w:lvlJc w:val="left"/>
      <w:pPr>
        <w:tabs>
          <w:tab w:val="num" w:pos="2160"/>
        </w:tabs>
        <w:ind w:left="2160" w:hanging="360"/>
      </w:pPr>
      <w:rPr>
        <w:rFonts w:ascii="Symbol" w:hAnsi="Symbol" w:hint="default"/>
      </w:rPr>
    </w:lvl>
    <w:lvl w:ilvl="3" w:tplc="B43C0876" w:tentative="1">
      <w:start w:val="1"/>
      <w:numFmt w:val="bullet"/>
      <w:lvlText w:val=""/>
      <w:lvlJc w:val="left"/>
      <w:pPr>
        <w:tabs>
          <w:tab w:val="num" w:pos="2880"/>
        </w:tabs>
        <w:ind w:left="2880" w:hanging="360"/>
      </w:pPr>
      <w:rPr>
        <w:rFonts w:ascii="Symbol" w:hAnsi="Symbol" w:hint="default"/>
      </w:rPr>
    </w:lvl>
    <w:lvl w:ilvl="4" w:tplc="124AE37A" w:tentative="1">
      <w:start w:val="1"/>
      <w:numFmt w:val="bullet"/>
      <w:lvlText w:val=""/>
      <w:lvlJc w:val="left"/>
      <w:pPr>
        <w:tabs>
          <w:tab w:val="num" w:pos="3600"/>
        </w:tabs>
        <w:ind w:left="3600" w:hanging="360"/>
      </w:pPr>
      <w:rPr>
        <w:rFonts w:ascii="Symbol" w:hAnsi="Symbol" w:hint="default"/>
      </w:rPr>
    </w:lvl>
    <w:lvl w:ilvl="5" w:tplc="64AEFCB4" w:tentative="1">
      <w:start w:val="1"/>
      <w:numFmt w:val="bullet"/>
      <w:lvlText w:val=""/>
      <w:lvlJc w:val="left"/>
      <w:pPr>
        <w:tabs>
          <w:tab w:val="num" w:pos="4320"/>
        </w:tabs>
        <w:ind w:left="4320" w:hanging="360"/>
      </w:pPr>
      <w:rPr>
        <w:rFonts w:ascii="Symbol" w:hAnsi="Symbol" w:hint="default"/>
      </w:rPr>
    </w:lvl>
    <w:lvl w:ilvl="6" w:tplc="1708F5EE" w:tentative="1">
      <w:start w:val="1"/>
      <w:numFmt w:val="bullet"/>
      <w:lvlText w:val=""/>
      <w:lvlJc w:val="left"/>
      <w:pPr>
        <w:tabs>
          <w:tab w:val="num" w:pos="5040"/>
        </w:tabs>
        <w:ind w:left="5040" w:hanging="360"/>
      </w:pPr>
      <w:rPr>
        <w:rFonts w:ascii="Symbol" w:hAnsi="Symbol" w:hint="default"/>
      </w:rPr>
    </w:lvl>
    <w:lvl w:ilvl="7" w:tplc="381E37A0" w:tentative="1">
      <w:start w:val="1"/>
      <w:numFmt w:val="bullet"/>
      <w:lvlText w:val=""/>
      <w:lvlJc w:val="left"/>
      <w:pPr>
        <w:tabs>
          <w:tab w:val="num" w:pos="5760"/>
        </w:tabs>
        <w:ind w:left="5760" w:hanging="360"/>
      </w:pPr>
      <w:rPr>
        <w:rFonts w:ascii="Symbol" w:hAnsi="Symbol" w:hint="default"/>
      </w:rPr>
    </w:lvl>
    <w:lvl w:ilvl="8" w:tplc="76344A1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C137322"/>
    <w:multiLevelType w:val="hybridMultilevel"/>
    <w:tmpl w:val="14CC12F2"/>
    <w:lvl w:ilvl="0" w:tplc="C144064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BE25A7F"/>
    <w:multiLevelType w:val="hybridMultilevel"/>
    <w:tmpl w:val="076046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F57B69"/>
    <w:multiLevelType w:val="hybridMultilevel"/>
    <w:tmpl w:val="5CC8D07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1" w15:restartNumberingAfterBreak="0">
    <w:nsid w:val="5F8C4427"/>
    <w:multiLevelType w:val="hybridMultilevel"/>
    <w:tmpl w:val="BEB0EE16"/>
    <w:lvl w:ilvl="0" w:tplc="47FC0AAE">
      <w:start w:val="1"/>
      <w:numFmt w:val="bullet"/>
      <w:lvlText w:val=""/>
      <w:lvlJc w:val="left"/>
      <w:pPr>
        <w:tabs>
          <w:tab w:val="num" w:pos="720"/>
        </w:tabs>
        <w:ind w:left="720" w:hanging="360"/>
      </w:pPr>
      <w:rPr>
        <w:rFonts w:ascii="Symbol" w:hAnsi="Symbol" w:hint="default"/>
      </w:rPr>
    </w:lvl>
    <w:lvl w:ilvl="1" w:tplc="F5A8DBA8">
      <w:start w:val="278"/>
      <w:numFmt w:val="bullet"/>
      <w:lvlText w:val="o"/>
      <w:lvlJc w:val="left"/>
      <w:pPr>
        <w:tabs>
          <w:tab w:val="num" w:pos="1440"/>
        </w:tabs>
        <w:ind w:left="1440" w:hanging="360"/>
      </w:pPr>
      <w:rPr>
        <w:rFonts w:ascii="Courier New" w:hAnsi="Courier New" w:hint="default"/>
      </w:rPr>
    </w:lvl>
    <w:lvl w:ilvl="2" w:tplc="584263A8" w:tentative="1">
      <w:start w:val="1"/>
      <w:numFmt w:val="bullet"/>
      <w:lvlText w:val=""/>
      <w:lvlJc w:val="left"/>
      <w:pPr>
        <w:tabs>
          <w:tab w:val="num" w:pos="2160"/>
        </w:tabs>
        <w:ind w:left="2160" w:hanging="360"/>
      </w:pPr>
      <w:rPr>
        <w:rFonts w:ascii="Symbol" w:hAnsi="Symbol" w:hint="default"/>
      </w:rPr>
    </w:lvl>
    <w:lvl w:ilvl="3" w:tplc="98D23B82" w:tentative="1">
      <w:start w:val="1"/>
      <w:numFmt w:val="bullet"/>
      <w:lvlText w:val=""/>
      <w:lvlJc w:val="left"/>
      <w:pPr>
        <w:tabs>
          <w:tab w:val="num" w:pos="2880"/>
        </w:tabs>
        <w:ind w:left="2880" w:hanging="360"/>
      </w:pPr>
      <w:rPr>
        <w:rFonts w:ascii="Symbol" w:hAnsi="Symbol" w:hint="default"/>
      </w:rPr>
    </w:lvl>
    <w:lvl w:ilvl="4" w:tplc="550073D8" w:tentative="1">
      <w:start w:val="1"/>
      <w:numFmt w:val="bullet"/>
      <w:lvlText w:val=""/>
      <w:lvlJc w:val="left"/>
      <w:pPr>
        <w:tabs>
          <w:tab w:val="num" w:pos="3600"/>
        </w:tabs>
        <w:ind w:left="3600" w:hanging="360"/>
      </w:pPr>
      <w:rPr>
        <w:rFonts w:ascii="Symbol" w:hAnsi="Symbol" w:hint="default"/>
      </w:rPr>
    </w:lvl>
    <w:lvl w:ilvl="5" w:tplc="A79A372E" w:tentative="1">
      <w:start w:val="1"/>
      <w:numFmt w:val="bullet"/>
      <w:lvlText w:val=""/>
      <w:lvlJc w:val="left"/>
      <w:pPr>
        <w:tabs>
          <w:tab w:val="num" w:pos="4320"/>
        </w:tabs>
        <w:ind w:left="4320" w:hanging="360"/>
      </w:pPr>
      <w:rPr>
        <w:rFonts w:ascii="Symbol" w:hAnsi="Symbol" w:hint="default"/>
      </w:rPr>
    </w:lvl>
    <w:lvl w:ilvl="6" w:tplc="44E461E8" w:tentative="1">
      <w:start w:val="1"/>
      <w:numFmt w:val="bullet"/>
      <w:lvlText w:val=""/>
      <w:lvlJc w:val="left"/>
      <w:pPr>
        <w:tabs>
          <w:tab w:val="num" w:pos="5040"/>
        </w:tabs>
        <w:ind w:left="5040" w:hanging="360"/>
      </w:pPr>
      <w:rPr>
        <w:rFonts w:ascii="Symbol" w:hAnsi="Symbol" w:hint="default"/>
      </w:rPr>
    </w:lvl>
    <w:lvl w:ilvl="7" w:tplc="69E4D23C" w:tentative="1">
      <w:start w:val="1"/>
      <w:numFmt w:val="bullet"/>
      <w:lvlText w:val=""/>
      <w:lvlJc w:val="left"/>
      <w:pPr>
        <w:tabs>
          <w:tab w:val="num" w:pos="5760"/>
        </w:tabs>
        <w:ind w:left="5760" w:hanging="360"/>
      </w:pPr>
      <w:rPr>
        <w:rFonts w:ascii="Symbol" w:hAnsi="Symbol" w:hint="default"/>
      </w:rPr>
    </w:lvl>
    <w:lvl w:ilvl="8" w:tplc="013479D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1B65CB8"/>
    <w:multiLevelType w:val="hybridMultilevel"/>
    <w:tmpl w:val="71EE1BBE"/>
    <w:lvl w:ilvl="0" w:tplc="9B72EE82">
      <w:start w:val="1"/>
      <w:numFmt w:val="bullet"/>
      <w:lvlText w:val=""/>
      <w:lvlJc w:val="left"/>
      <w:pPr>
        <w:tabs>
          <w:tab w:val="num" w:pos="720"/>
        </w:tabs>
        <w:ind w:left="720" w:hanging="360"/>
      </w:pPr>
      <w:rPr>
        <w:rFonts w:ascii="Symbol" w:hAnsi="Symbol" w:hint="default"/>
      </w:rPr>
    </w:lvl>
    <w:lvl w:ilvl="1" w:tplc="82764FD8" w:tentative="1">
      <w:start w:val="1"/>
      <w:numFmt w:val="bullet"/>
      <w:lvlText w:val=""/>
      <w:lvlJc w:val="left"/>
      <w:pPr>
        <w:tabs>
          <w:tab w:val="num" w:pos="1440"/>
        </w:tabs>
        <w:ind w:left="1440" w:hanging="360"/>
      </w:pPr>
      <w:rPr>
        <w:rFonts w:ascii="Symbol" w:hAnsi="Symbol" w:hint="default"/>
      </w:rPr>
    </w:lvl>
    <w:lvl w:ilvl="2" w:tplc="79AAD76E" w:tentative="1">
      <w:start w:val="1"/>
      <w:numFmt w:val="bullet"/>
      <w:lvlText w:val=""/>
      <w:lvlJc w:val="left"/>
      <w:pPr>
        <w:tabs>
          <w:tab w:val="num" w:pos="2160"/>
        </w:tabs>
        <w:ind w:left="2160" w:hanging="360"/>
      </w:pPr>
      <w:rPr>
        <w:rFonts w:ascii="Symbol" w:hAnsi="Symbol" w:hint="default"/>
      </w:rPr>
    </w:lvl>
    <w:lvl w:ilvl="3" w:tplc="1B2EFC0E" w:tentative="1">
      <w:start w:val="1"/>
      <w:numFmt w:val="bullet"/>
      <w:lvlText w:val=""/>
      <w:lvlJc w:val="left"/>
      <w:pPr>
        <w:tabs>
          <w:tab w:val="num" w:pos="2880"/>
        </w:tabs>
        <w:ind w:left="2880" w:hanging="360"/>
      </w:pPr>
      <w:rPr>
        <w:rFonts w:ascii="Symbol" w:hAnsi="Symbol" w:hint="default"/>
      </w:rPr>
    </w:lvl>
    <w:lvl w:ilvl="4" w:tplc="42C608CC" w:tentative="1">
      <w:start w:val="1"/>
      <w:numFmt w:val="bullet"/>
      <w:lvlText w:val=""/>
      <w:lvlJc w:val="left"/>
      <w:pPr>
        <w:tabs>
          <w:tab w:val="num" w:pos="3600"/>
        </w:tabs>
        <w:ind w:left="3600" w:hanging="360"/>
      </w:pPr>
      <w:rPr>
        <w:rFonts w:ascii="Symbol" w:hAnsi="Symbol" w:hint="default"/>
      </w:rPr>
    </w:lvl>
    <w:lvl w:ilvl="5" w:tplc="EA789B30" w:tentative="1">
      <w:start w:val="1"/>
      <w:numFmt w:val="bullet"/>
      <w:lvlText w:val=""/>
      <w:lvlJc w:val="left"/>
      <w:pPr>
        <w:tabs>
          <w:tab w:val="num" w:pos="4320"/>
        </w:tabs>
        <w:ind w:left="4320" w:hanging="360"/>
      </w:pPr>
      <w:rPr>
        <w:rFonts w:ascii="Symbol" w:hAnsi="Symbol" w:hint="default"/>
      </w:rPr>
    </w:lvl>
    <w:lvl w:ilvl="6" w:tplc="0FBCDCD0" w:tentative="1">
      <w:start w:val="1"/>
      <w:numFmt w:val="bullet"/>
      <w:lvlText w:val=""/>
      <w:lvlJc w:val="left"/>
      <w:pPr>
        <w:tabs>
          <w:tab w:val="num" w:pos="5040"/>
        </w:tabs>
        <w:ind w:left="5040" w:hanging="360"/>
      </w:pPr>
      <w:rPr>
        <w:rFonts w:ascii="Symbol" w:hAnsi="Symbol" w:hint="default"/>
      </w:rPr>
    </w:lvl>
    <w:lvl w:ilvl="7" w:tplc="9AF4F48C" w:tentative="1">
      <w:start w:val="1"/>
      <w:numFmt w:val="bullet"/>
      <w:lvlText w:val=""/>
      <w:lvlJc w:val="left"/>
      <w:pPr>
        <w:tabs>
          <w:tab w:val="num" w:pos="5760"/>
        </w:tabs>
        <w:ind w:left="5760" w:hanging="360"/>
      </w:pPr>
      <w:rPr>
        <w:rFonts w:ascii="Symbol" w:hAnsi="Symbol" w:hint="default"/>
      </w:rPr>
    </w:lvl>
    <w:lvl w:ilvl="8" w:tplc="2160DAF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B321C36"/>
    <w:multiLevelType w:val="hybridMultilevel"/>
    <w:tmpl w:val="FB7420EA"/>
    <w:lvl w:ilvl="0" w:tplc="1D56CC18">
      <w:start w:val="1"/>
      <w:numFmt w:val="bullet"/>
      <w:lvlText w:val=""/>
      <w:lvlJc w:val="left"/>
      <w:pPr>
        <w:tabs>
          <w:tab w:val="num" w:pos="720"/>
        </w:tabs>
        <w:ind w:left="720" w:hanging="360"/>
      </w:pPr>
      <w:rPr>
        <w:rFonts w:ascii="Symbol" w:hAnsi="Symbol" w:hint="default"/>
      </w:rPr>
    </w:lvl>
    <w:lvl w:ilvl="1" w:tplc="60F88240" w:tentative="1">
      <w:start w:val="1"/>
      <w:numFmt w:val="bullet"/>
      <w:lvlText w:val=""/>
      <w:lvlJc w:val="left"/>
      <w:pPr>
        <w:tabs>
          <w:tab w:val="num" w:pos="1440"/>
        </w:tabs>
        <w:ind w:left="1440" w:hanging="360"/>
      </w:pPr>
      <w:rPr>
        <w:rFonts w:ascii="Symbol" w:hAnsi="Symbol" w:hint="default"/>
      </w:rPr>
    </w:lvl>
    <w:lvl w:ilvl="2" w:tplc="39329576" w:tentative="1">
      <w:start w:val="1"/>
      <w:numFmt w:val="bullet"/>
      <w:lvlText w:val=""/>
      <w:lvlJc w:val="left"/>
      <w:pPr>
        <w:tabs>
          <w:tab w:val="num" w:pos="2160"/>
        </w:tabs>
        <w:ind w:left="2160" w:hanging="360"/>
      </w:pPr>
      <w:rPr>
        <w:rFonts w:ascii="Symbol" w:hAnsi="Symbol" w:hint="default"/>
      </w:rPr>
    </w:lvl>
    <w:lvl w:ilvl="3" w:tplc="674898C4" w:tentative="1">
      <w:start w:val="1"/>
      <w:numFmt w:val="bullet"/>
      <w:lvlText w:val=""/>
      <w:lvlJc w:val="left"/>
      <w:pPr>
        <w:tabs>
          <w:tab w:val="num" w:pos="2880"/>
        </w:tabs>
        <w:ind w:left="2880" w:hanging="360"/>
      </w:pPr>
      <w:rPr>
        <w:rFonts w:ascii="Symbol" w:hAnsi="Symbol" w:hint="default"/>
      </w:rPr>
    </w:lvl>
    <w:lvl w:ilvl="4" w:tplc="0DDCEFAE" w:tentative="1">
      <w:start w:val="1"/>
      <w:numFmt w:val="bullet"/>
      <w:lvlText w:val=""/>
      <w:lvlJc w:val="left"/>
      <w:pPr>
        <w:tabs>
          <w:tab w:val="num" w:pos="3600"/>
        </w:tabs>
        <w:ind w:left="3600" w:hanging="360"/>
      </w:pPr>
      <w:rPr>
        <w:rFonts w:ascii="Symbol" w:hAnsi="Symbol" w:hint="default"/>
      </w:rPr>
    </w:lvl>
    <w:lvl w:ilvl="5" w:tplc="90D25B88" w:tentative="1">
      <w:start w:val="1"/>
      <w:numFmt w:val="bullet"/>
      <w:lvlText w:val=""/>
      <w:lvlJc w:val="left"/>
      <w:pPr>
        <w:tabs>
          <w:tab w:val="num" w:pos="4320"/>
        </w:tabs>
        <w:ind w:left="4320" w:hanging="360"/>
      </w:pPr>
      <w:rPr>
        <w:rFonts w:ascii="Symbol" w:hAnsi="Symbol" w:hint="default"/>
      </w:rPr>
    </w:lvl>
    <w:lvl w:ilvl="6" w:tplc="CCD6E50E" w:tentative="1">
      <w:start w:val="1"/>
      <w:numFmt w:val="bullet"/>
      <w:lvlText w:val=""/>
      <w:lvlJc w:val="left"/>
      <w:pPr>
        <w:tabs>
          <w:tab w:val="num" w:pos="5040"/>
        </w:tabs>
        <w:ind w:left="5040" w:hanging="360"/>
      </w:pPr>
      <w:rPr>
        <w:rFonts w:ascii="Symbol" w:hAnsi="Symbol" w:hint="default"/>
      </w:rPr>
    </w:lvl>
    <w:lvl w:ilvl="7" w:tplc="0DF82788" w:tentative="1">
      <w:start w:val="1"/>
      <w:numFmt w:val="bullet"/>
      <w:lvlText w:val=""/>
      <w:lvlJc w:val="left"/>
      <w:pPr>
        <w:tabs>
          <w:tab w:val="num" w:pos="5760"/>
        </w:tabs>
        <w:ind w:left="5760" w:hanging="360"/>
      </w:pPr>
      <w:rPr>
        <w:rFonts w:ascii="Symbol" w:hAnsi="Symbol" w:hint="default"/>
      </w:rPr>
    </w:lvl>
    <w:lvl w:ilvl="8" w:tplc="ECEC994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5" w15:restartNumberingAfterBreak="0">
    <w:nsid w:val="6E6B51AA"/>
    <w:multiLevelType w:val="hybridMultilevel"/>
    <w:tmpl w:val="23F4CB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9C483E"/>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27" w15:restartNumberingAfterBreak="0">
    <w:nsid w:val="771C3A0C"/>
    <w:multiLevelType w:val="hybridMultilevel"/>
    <w:tmpl w:val="4548530C"/>
    <w:lvl w:ilvl="0" w:tplc="89868092">
      <w:start w:val="1"/>
      <w:numFmt w:val="bullet"/>
      <w:lvlText w:val="•"/>
      <w:lvlJc w:val="left"/>
      <w:pPr>
        <w:tabs>
          <w:tab w:val="num" w:pos="720"/>
        </w:tabs>
        <w:ind w:left="720" w:hanging="360"/>
      </w:pPr>
      <w:rPr>
        <w:rFonts w:ascii="Arial" w:hAnsi="Arial" w:hint="default"/>
      </w:rPr>
    </w:lvl>
    <w:lvl w:ilvl="1" w:tplc="E2DEE85C">
      <w:start w:val="1"/>
      <w:numFmt w:val="bullet"/>
      <w:lvlText w:val="•"/>
      <w:lvlJc w:val="left"/>
      <w:pPr>
        <w:tabs>
          <w:tab w:val="num" w:pos="1440"/>
        </w:tabs>
        <w:ind w:left="1440" w:hanging="360"/>
      </w:pPr>
      <w:rPr>
        <w:rFonts w:ascii="Arial" w:hAnsi="Arial" w:hint="default"/>
      </w:rPr>
    </w:lvl>
    <w:lvl w:ilvl="2" w:tplc="A0765C1A" w:tentative="1">
      <w:start w:val="1"/>
      <w:numFmt w:val="bullet"/>
      <w:lvlText w:val="•"/>
      <w:lvlJc w:val="left"/>
      <w:pPr>
        <w:tabs>
          <w:tab w:val="num" w:pos="2160"/>
        </w:tabs>
        <w:ind w:left="2160" w:hanging="360"/>
      </w:pPr>
      <w:rPr>
        <w:rFonts w:ascii="Arial" w:hAnsi="Arial" w:hint="default"/>
      </w:rPr>
    </w:lvl>
    <w:lvl w:ilvl="3" w:tplc="CE4CE26E" w:tentative="1">
      <w:start w:val="1"/>
      <w:numFmt w:val="bullet"/>
      <w:lvlText w:val="•"/>
      <w:lvlJc w:val="left"/>
      <w:pPr>
        <w:tabs>
          <w:tab w:val="num" w:pos="2880"/>
        </w:tabs>
        <w:ind w:left="2880" w:hanging="360"/>
      </w:pPr>
      <w:rPr>
        <w:rFonts w:ascii="Arial" w:hAnsi="Arial" w:hint="default"/>
      </w:rPr>
    </w:lvl>
    <w:lvl w:ilvl="4" w:tplc="427AACE0" w:tentative="1">
      <w:start w:val="1"/>
      <w:numFmt w:val="bullet"/>
      <w:lvlText w:val="•"/>
      <w:lvlJc w:val="left"/>
      <w:pPr>
        <w:tabs>
          <w:tab w:val="num" w:pos="3600"/>
        </w:tabs>
        <w:ind w:left="3600" w:hanging="360"/>
      </w:pPr>
      <w:rPr>
        <w:rFonts w:ascii="Arial" w:hAnsi="Arial" w:hint="default"/>
      </w:rPr>
    </w:lvl>
    <w:lvl w:ilvl="5" w:tplc="AEA2F5AC" w:tentative="1">
      <w:start w:val="1"/>
      <w:numFmt w:val="bullet"/>
      <w:lvlText w:val="•"/>
      <w:lvlJc w:val="left"/>
      <w:pPr>
        <w:tabs>
          <w:tab w:val="num" w:pos="4320"/>
        </w:tabs>
        <w:ind w:left="4320" w:hanging="360"/>
      </w:pPr>
      <w:rPr>
        <w:rFonts w:ascii="Arial" w:hAnsi="Arial" w:hint="default"/>
      </w:rPr>
    </w:lvl>
    <w:lvl w:ilvl="6" w:tplc="492A3932" w:tentative="1">
      <w:start w:val="1"/>
      <w:numFmt w:val="bullet"/>
      <w:lvlText w:val="•"/>
      <w:lvlJc w:val="left"/>
      <w:pPr>
        <w:tabs>
          <w:tab w:val="num" w:pos="5040"/>
        </w:tabs>
        <w:ind w:left="5040" w:hanging="360"/>
      </w:pPr>
      <w:rPr>
        <w:rFonts w:ascii="Arial" w:hAnsi="Arial" w:hint="default"/>
      </w:rPr>
    </w:lvl>
    <w:lvl w:ilvl="7" w:tplc="94A62DAC" w:tentative="1">
      <w:start w:val="1"/>
      <w:numFmt w:val="bullet"/>
      <w:lvlText w:val="•"/>
      <w:lvlJc w:val="left"/>
      <w:pPr>
        <w:tabs>
          <w:tab w:val="num" w:pos="5760"/>
        </w:tabs>
        <w:ind w:left="5760" w:hanging="360"/>
      </w:pPr>
      <w:rPr>
        <w:rFonts w:ascii="Arial" w:hAnsi="Arial" w:hint="default"/>
      </w:rPr>
    </w:lvl>
    <w:lvl w:ilvl="8" w:tplc="754074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A26490"/>
    <w:multiLevelType w:val="hybridMultilevel"/>
    <w:tmpl w:val="648CD3E4"/>
    <w:lvl w:ilvl="0" w:tplc="5D0AE5B8">
      <w:start w:val="1"/>
      <w:numFmt w:val="bullet"/>
      <w:lvlText w:val="-"/>
      <w:lvlJc w:val="left"/>
      <w:pPr>
        <w:tabs>
          <w:tab w:val="num" w:pos="720"/>
        </w:tabs>
        <w:ind w:left="720" w:hanging="360"/>
      </w:pPr>
      <w:rPr>
        <w:rFonts w:ascii="Times New Roman" w:hAnsi="Times New Roman" w:hint="default"/>
      </w:rPr>
    </w:lvl>
    <w:lvl w:ilvl="1" w:tplc="8446D22A">
      <w:start w:val="278"/>
      <w:numFmt w:val="bullet"/>
      <w:lvlText w:val="-"/>
      <w:lvlJc w:val="left"/>
      <w:pPr>
        <w:tabs>
          <w:tab w:val="num" w:pos="1440"/>
        </w:tabs>
        <w:ind w:left="1440" w:hanging="360"/>
      </w:pPr>
      <w:rPr>
        <w:rFonts w:ascii="Times New Roman" w:hAnsi="Times New Roman" w:hint="default"/>
      </w:rPr>
    </w:lvl>
    <w:lvl w:ilvl="2" w:tplc="39225AAC" w:tentative="1">
      <w:start w:val="1"/>
      <w:numFmt w:val="bullet"/>
      <w:lvlText w:val="-"/>
      <w:lvlJc w:val="left"/>
      <w:pPr>
        <w:tabs>
          <w:tab w:val="num" w:pos="2160"/>
        </w:tabs>
        <w:ind w:left="2160" w:hanging="360"/>
      </w:pPr>
      <w:rPr>
        <w:rFonts w:ascii="Times New Roman" w:hAnsi="Times New Roman" w:hint="default"/>
      </w:rPr>
    </w:lvl>
    <w:lvl w:ilvl="3" w:tplc="00562D74" w:tentative="1">
      <w:start w:val="1"/>
      <w:numFmt w:val="bullet"/>
      <w:lvlText w:val="-"/>
      <w:lvlJc w:val="left"/>
      <w:pPr>
        <w:tabs>
          <w:tab w:val="num" w:pos="2880"/>
        </w:tabs>
        <w:ind w:left="2880" w:hanging="360"/>
      </w:pPr>
      <w:rPr>
        <w:rFonts w:ascii="Times New Roman" w:hAnsi="Times New Roman" w:hint="default"/>
      </w:rPr>
    </w:lvl>
    <w:lvl w:ilvl="4" w:tplc="1556D458" w:tentative="1">
      <w:start w:val="1"/>
      <w:numFmt w:val="bullet"/>
      <w:lvlText w:val="-"/>
      <w:lvlJc w:val="left"/>
      <w:pPr>
        <w:tabs>
          <w:tab w:val="num" w:pos="3600"/>
        </w:tabs>
        <w:ind w:left="3600" w:hanging="360"/>
      </w:pPr>
      <w:rPr>
        <w:rFonts w:ascii="Times New Roman" w:hAnsi="Times New Roman" w:hint="default"/>
      </w:rPr>
    </w:lvl>
    <w:lvl w:ilvl="5" w:tplc="AC18AE46" w:tentative="1">
      <w:start w:val="1"/>
      <w:numFmt w:val="bullet"/>
      <w:lvlText w:val="-"/>
      <w:lvlJc w:val="left"/>
      <w:pPr>
        <w:tabs>
          <w:tab w:val="num" w:pos="4320"/>
        </w:tabs>
        <w:ind w:left="4320" w:hanging="360"/>
      </w:pPr>
      <w:rPr>
        <w:rFonts w:ascii="Times New Roman" w:hAnsi="Times New Roman" w:hint="default"/>
      </w:rPr>
    </w:lvl>
    <w:lvl w:ilvl="6" w:tplc="24A4F980" w:tentative="1">
      <w:start w:val="1"/>
      <w:numFmt w:val="bullet"/>
      <w:lvlText w:val="-"/>
      <w:lvlJc w:val="left"/>
      <w:pPr>
        <w:tabs>
          <w:tab w:val="num" w:pos="5040"/>
        </w:tabs>
        <w:ind w:left="5040" w:hanging="360"/>
      </w:pPr>
      <w:rPr>
        <w:rFonts w:ascii="Times New Roman" w:hAnsi="Times New Roman" w:hint="default"/>
      </w:rPr>
    </w:lvl>
    <w:lvl w:ilvl="7" w:tplc="5E6CE026" w:tentative="1">
      <w:start w:val="1"/>
      <w:numFmt w:val="bullet"/>
      <w:lvlText w:val="-"/>
      <w:lvlJc w:val="left"/>
      <w:pPr>
        <w:tabs>
          <w:tab w:val="num" w:pos="5760"/>
        </w:tabs>
        <w:ind w:left="5760" w:hanging="360"/>
      </w:pPr>
      <w:rPr>
        <w:rFonts w:ascii="Times New Roman" w:hAnsi="Times New Roman" w:hint="default"/>
      </w:rPr>
    </w:lvl>
    <w:lvl w:ilvl="8" w:tplc="B5E0E720"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7"/>
  </w:num>
  <w:num w:numId="7">
    <w:abstractNumId w:val="18"/>
  </w:num>
  <w:num w:numId="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6"/>
  </w:num>
  <w:num w:numId="11">
    <w:abstractNumId w:val="2"/>
  </w:num>
  <w:num w:numId="12">
    <w:abstractNumId w:val="8"/>
  </w:num>
  <w:num w:numId="13">
    <w:abstractNumId w:val="3"/>
  </w:num>
  <w:num w:numId="14">
    <w:abstractNumId w:val="6"/>
  </w:num>
  <w:num w:numId="15">
    <w:abstractNumId w:val="27"/>
  </w:num>
  <w:num w:numId="16">
    <w:abstractNumId w:val="7"/>
  </w:num>
  <w:num w:numId="17">
    <w:abstractNumId w:val="24"/>
  </w:num>
  <w:num w:numId="18">
    <w:abstractNumId w:val="14"/>
  </w:num>
  <w:num w:numId="19">
    <w:abstractNumId w:val="15"/>
  </w:num>
  <w:num w:numId="20">
    <w:abstractNumId w:val="23"/>
  </w:num>
  <w:num w:numId="21">
    <w:abstractNumId w:val="5"/>
  </w:num>
  <w:num w:numId="22">
    <w:abstractNumId w:val="10"/>
  </w:num>
  <w:num w:numId="23">
    <w:abstractNumId w:val="12"/>
  </w:num>
  <w:num w:numId="24">
    <w:abstractNumId w:val="22"/>
  </w:num>
  <w:num w:numId="25">
    <w:abstractNumId w:val="28"/>
  </w:num>
  <w:num w:numId="26">
    <w:abstractNumId w:val="9"/>
  </w:num>
  <w:num w:numId="27">
    <w:abstractNumId w:val="21"/>
  </w:num>
  <w:num w:numId="28">
    <w:abstractNumId w:val="16"/>
  </w:num>
  <w:num w:numId="29">
    <w:abstractNumId w:val="4"/>
  </w:num>
  <w:num w:numId="30">
    <w:abstractNumId w:val="19"/>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1E1"/>
    <w:rsid w:val="00016557"/>
    <w:rsid w:val="00023C40"/>
    <w:rsid w:val="00031BA0"/>
    <w:rsid w:val="00033397"/>
    <w:rsid w:val="00040095"/>
    <w:rsid w:val="00054660"/>
    <w:rsid w:val="000559CB"/>
    <w:rsid w:val="00062E96"/>
    <w:rsid w:val="0006709C"/>
    <w:rsid w:val="00073C9C"/>
    <w:rsid w:val="00080512"/>
    <w:rsid w:val="00086D95"/>
    <w:rsid w:val="00090468"/>
    <w:rsid w:val="000935D7"/>
    <w:rsid w:val="00094568"/>
    <w:rsid w:val="000B1115"/>
    <w:rsid w:val="000B7BCF"/>
    <w:rsid w:val="000C522B"/>
    <w:rsid w:val="000D20B8"/>
    <w:rsid w:val="000D58AB"/>
    <w:rsid w:val="000F34AE"/>
    <w:rsid w:val="00112F1A"/>
    <w:rsid w:val="001175EA"/>
    <w:rsid w:val="00120363"/>
    <w:rsid w:val="001257D0"/>
    <w:rsid w:val="001302C6"/>
    <w:rsid w:val="00130823"/>
    <w:rsid w:val="00140D24"/>
    <w:rsid w:val="00145075"/>
    <w:rsid w:val="00145BF7"/>
    <w:rsid w:val="001469E3"/>
    <w:rsid w:val="0016228A"/>
    <w:rsid w:val="00163C90"/>
    <w:rsid w:val="001741A0"/>
    <w:rsid w:val="00175FA0"/>
    <w:rsid w:val="00182F98"/>
    <w:rsid w:val="0019098D"/>
    <w:rsid w:val="00193DFD"/>
    <w:rsid w:val="001946C9"/>
    <w:rsid w:val="00194CD0"/>
    <w:rsid w:val="00196C8C"/>
    <w:rsid w:val="001B2001"/>
    <w:rsid w:val="001B49C9"/>
    <w:rsid w:val="001C2018"/>
    <w:rsid w:val="001C23F4"/>
    <w:rsid w:val="001C41CC"/>
    <w:rsid w:val="001C4F79"/>
    <w:rsid w:val="001E0A7A"/>
    <w:rsid w:val="001F168B"/>
    <w:rsid w:val="001F35B6"/>
    <w:rsid w:val="001F7831"/>
    <w:rsid w:val="00204045"/>
    <w:rsid w:val="0020712B"/>
    <w:rsid w:val="00216815"/>
    <w:rsid w:val="00222E5D"/>
    <w:rsid w:val="0022606D"/>
    <w:rsid w:val="00226824"/>
    <w:rsid w:val="00227FC7"/>
    <w:rsid w:val="00231728"/>
    <w:rsid w:val="00234246"/>
    <w:rsid w:val="002427C5"/>
    <w:rsid w:val="00247659"/>
    <w:rsid w:val="00250404"/>
    <w:rsid w:val="00254331"/>
    <w:rsid w:val="002610D8"/>
    <w:rsid w:val="0026141B"/>
    <w:rsid w:val="002625B5"/>
    <w:rsid w:val="00272116"/>
    <w:rsid w:val="002747EC"/>
    <w:rsid w:val="002841FE"/>
    <w:rsid w:val="002855BF"/>
    <w:rsid w:val="002B4E9E"/>
    <w:rsid w:val="002B7C00"/>
    <w:rsid w:val="002D2AFB"/>
    <w:rsid w:val="002D7D49"/>
    <w:rsid w:val="002E00A9"/>
    <w:rsid w:val="002E2336"/>
    <w:rsid w:val="002E6C12"/>
    <w:rsid w:val="002F0D22"/>
    <w:rsid w:val="002F2986"/>
    <w:rsid w:val="002F316C"/>
    <w:rsid w:val="002F434B"/>
    <w:rsid w:val="00302789"/>
    <w:rsid w:val="003152CA"/>
    <w:rsid w:val="003172DC"/>
    <w:rsid w:val="00325AE3"/>
    <w:rsid w:val="00326069"/>
    <w:rsid w:val="00333668"/>
    <w:rsid w:val="003405B7"/>
    <w:rsid w:val="003460B0"/>
    <w:rsid w:val="0035462D"/>
    <w:rsid w:val="00354B66"/>
    <w:rsid w:val="0036008F"/>
    <w:rsid w:val="00364AA6"/>
    <w:rsid w:val="00364B41"/>
    <w:rsid w:val="0036683B"/>
    <w:rsid w:val="00383096"/>
    <w:rsid w:val="00392685"/>
    <w:rsid w:val="00393A81"/>
    <w:rsid w:val="003A41EF"/>
    <w:rsid w:val="003A707D"/>
    <w:rsid w:val="003B2A7C"/>
    <w:rsid w:val="003B40AD"/>
    <w:rsid w:val="003C4E37"/>
    <w:rsid w:val="003C7F1F"/>
    <w:rsid w:val="003D4378"/>
    <w:rsid w:val="003D680A"/>
    <w:rsid w:val="003E16BE"/>
    <w:rsid w:val="003E2CE7"/>
    <w:rsid w:val="003F4E28"/>
    <w:rsid w:val="004006E8"/>
    <w:rsid w:val="00401855"/>
    <w:rsid w:val="0042147D"/>
    <w:rsid w:val="00422C8E"/>
    <w:rsid w:val="0042472C"/>
    <w:rsid w:val="0045060B"/>
    <w:rsid w:val="0045641A"/>
    <w:rsid w:val="00465587"/>
    <w:rsid w:val="00474F4A"/>
    <w:rsid w:val="00477455"/>
    <w:rsid w:val="00496AFA"/>
    <w:rsid w:val="004A1F7B"/>
    <w:rsid w:val="004A7D15"/>
    <w:rsid w:val="004B4D1D"/>
    <w:rsid w:val="004C44D2"/>
    <w:rsid w:val="004D246C"/>
    <w:rsid w:val="004D3578"/>
    <w:rsid w:val="004D380D"/>
    <w:rsid w:val="004E1618"/>
    <w:rsid w:val="004E213A"/>
    <w:rsid w:val="004E631E"/>
    <w:rsid w:val="004F0376"/>
    <w:rsid w:val="0050248C"/>
    <w:rsid w:val="00503171"/>
    <w:rsid w:val="00506C28"/>
    <w:rsid w:val="00522402"/>
    <w:rsid w:val="00534DA0"/>
    <w:rsid w:val="005372A4"/>
    <w:rsid w:val="005379F2"/>
    <w:rsid w:val="00537DD3"/>
    <w:rsid w:val="00543E6C"/>
    <w:rsid w:val="00550004"/>
    <w:rsid w:val="00565087"/>
    <w:rsid w:val="0056573F"/>
    <w:rsid w:val="00570936"/>
    <w:rsid w:val="00585581"/>
    <w:rsid w:val="005858A6"/>
    <w:rsid w:val="0059777E"/>
    <w:rsid w:val="005A2B49"/>
    <w:rsid w:val="005A69E0"/>
    <w:rsid w:val="005B245C"/>
    <w:rsid w:val="005C7FA1"/>
    <w:rsid w:val="005E5E32"/>
    <w:rsid w:val="005F6F17"/>
    <w:rsid w:val="00611566"/>
    <w:rsid w:val="00637B3C"/>
    <w:rsid w:val="00643556"/>
    <w:rsid w:val="00646D99"/>
    <w:rsid w:val="00647F97"/>
    <w:rsid w:val="0065077C"/>
    <w:rsid w:val="00656910"/>
    <w:rsid w:val="006574C0"/>
    <w:rsid w:val="00683B42"/>
    <w:rsid w:val="006913BE"/>
    <w:rsid w:val="006B1563"/>
    <w:rsid w:val="006C66D8"/>
    <w:rsid w:val="006D1E24"/>
    <w:rsid w:val="006E1417"/>
    <w:rsid w:val="006E408F"/>
    <w:rsid w:val="006F55EC"/>
    <w:rsid w:val="006F6A2C"/>
    <w:rsid w:val="007069DC"/>
    <w:rsid w:val="00710201"/>
    <w:rsid w:val="00712C09"/>
    <w:rsid w:val="00715191"/>
    <w:rsid w:val="0072073A"/>
    <w:rsid w:val="007342B5"/>
    <w:rsid w:val="00734A5B"/>
    <w:rsid w:val="007368B9"/>
    <w:rsid w:val="00744E76"/>
    <w:rsid w:val="00757D40"/>
    <w:rsid w:val="00761FCC"/>
    <w:rsid w:val="007662B5"/>
    <w:rsid w:val="00766A94"/>
    <w:rsid w:val="00775C0D"/>
    <w:rsid w:val="00781689"/>
    <w:rsid w:val="00781F0F"/>
    <w:rsid w:val="0078727C"/>
    <w:rsid w:val="0079049D"/>
    <w:rsid w:val="00793DC5"/>
    <w:rsid w:val="007943B6"/>
    <w:rsid w:val="007B18D8"/>
    <w:rsid w:val="007C095F"/>
    <w:rsid w:val="007C2DD0"/>
    <w:rsid w:val="007C693F"/>
    <w:rsid w:val="007D3F59"/>
    <w:rsid w:val="007D4AF5"/>
    <w:rsid w:val="007D532A"/>
    <w:rsid w:val="007F2E08"/>
    <w:rsid w:val="00800765"/>
    <w:rsid w:val="008028A4"/>
    <w:rsid w:val="00813245"/>
    <w:rsid w:val="008231E7"/>
    <w:rsid w:val="00840DE0"/>
    <w:rsid w:val="00841254"/>
    <w:rsid w:val="008618FA"/>
    <w:rsid w:val="0086354A"/>
    <w:rsid w:val="00870C50"/>
    <w:rsid w:val="008768CA"/>
    <w:rsid w:val="00877D41"/>
    <w:rsid w:val="00877EF9"/>
    <w:rsid w:val="00880559"/>
    <w:rsid w:val="00890812"/>
    <w:rsid w:val="008B5306"/>
    <w:rsid w:val="008C2E2A"/>
    <w:rsid w:val="008C3057"/>
    <w:rsid w:val="008D2E4D"/>
    <w:rsid w:val="008D5702"/>
    <w:rsid w:val="008E2AFF"/>
    <w:rsid w:val="008F0C8F"/>
    <w:rsid w:val="008F2C2B"/>
    <w:rsid w:val="008F396F"/>
    <w:rsid w:val="008F4A4C"/>
    <w:rsid w:val="0090271F"/>
    <w:rsid w:val="00902DB9"/>
    <w:rsid w:val="0090466A"/>
    <w:rsid w:val="009056E7"/>
    <w:rsid w:val="00914474"/>
    <w:rsid w:val="00914E26"/>
    <w:rsid w:val="00923655"/>
    <w:rsid w:val="009251DE"/>
    <w:rsid w:val="00931663"/>
    <w:rsid w:val="00936071"/>
    <w:rsid w:val="00936F42"/>
    <w:rsid w:val="00940212"/>
    <w:rsid w:val="00940A42"/>
    <w:rsid w:val="00942EC2"/>
    <w:rsid w:val="00943094"/>
    <w:rsid w:val="00956941"/>
    <w:rsid w:val="00961B32"/>
    <w:rsid w:val="00962509"/>
    <w:rsid w:val="00970DB3"/>
    <w:rsid w:val="00974BB0"/>
    <w:rsid w:val="00975BCD"/>
    <w:rsid w:val="00991982"/>
    <w:rsid w:val="0099550A"/>
    <w:rsid w:val="009A0AF3"/>
    <w:rsid w:val="009A7B32"/>
    <w:rsid w:val="009B07CD"/>
    <w:rsid w:val="009B1AE3"/>
    <w:rsid w:val="009C19E9"/>
    <w:rsid w:val="009D74A6"/>
    <w:rsid w:val="009E2592"/>
    <w:rsid w:val="009F45C5"/>
    <w:rsid w:val="009F7580"/>
    <w:rsid w:val="00A10F02"/>
    <w:rsid w:val="00A204CA"/>
    <w:rsid w:val="00A209D6"/>
    <w:rsid w:val="00A37284"/>
    <w:rsid w:val="00A462C5"/>
    <w:rsid w:val="00A53724"/>
    <w:rsid w:val="00A54B2B"/>
    <w:rsid w:val="00A55FC6"/>
    <w:rsid w:val="00A57D76"/>
    <w:rsid w:val="00A82346"/>
    <w:rsid w:val="00A85821"/>
    <w:rsid w:val="00A94994"/>
    <w:rsid w:val="00A9671C"/>
    <w:rsid w:val="00AA1553"/>
    <w:rsid w:val="00AB0EAD"/>
    <w:rsid w:val="00AB3C2F"/>
    <w:rsid w:val="00AB3E07"/>
    <w:rsid w:val="00AC02E7"/>
    <w:rsid w:val="00AD4277"/>
    <w:rsid w:val="00AD7669"/>
    <w:rsid w:val="00AE6B14"/>
    <w:rsid w:val="00AF77AA"/>
    <w:rsid w:val="00B05380"/>
    <w:rsid w:val="00B05962"/>
    <w:rsid w:val="00B05E7B"/>
    <w:rsid w:val="00B062F5"/>
    <w:rsid w:val="00B10D88"/>
    <w:rsid w:val="00B15449"/>
    <w:rsid w:val="00B16C2F"/>
    <w:rsid w:val="00B27303"/>
    <w:rsid w:val="00B31FA3"/>
    <w:rsid w:val="00B36DD5"/>
    <w:rsid w:val="00B40E10"/>
    <w:rsid w:val="00B476C1"/>
    <w:rsid w:val="00B47FD1"/>
    <w:rsid w:val="00B516BB"/>
    <w:rsid w:val="00B73919"/>
    <w:rsid w:val="00B84DB2"/>
    <w:rsid w:val="00BB0DE4"/>
    <w:rsid w:val="00BB1549"/>
    <w:rsid w:val="00BC3555"/>
    <w:rsid w:val="00BC4DA2"/>
    <w:rsid w:val="00BC77C7"/>
    <w:rsid w:val="00BD230D"/>
    <w:rsid w:val="00C02711"/>
    <w:rsid w:val="00C1207F"/>
    <w:rsid w:val="00C12B51"/>
    <w:rsid w:val="00C12BA8"/>
    <w:rsid w:val="00C164BD"/>
    <w:rsid w:val="00C200E2"/>
    <w:rsid w:val="00C24650"/>
    <w:rsid w:val="00C25465"/>
    <w:rsid w:val="00C27306"/>
    <w:rsid w:val="00C33079"/>
    <w:rsid w:val="00C37C89"/>
    <w:rsid w:val="00C52309"/>
    <w:rsid w:val="00C71121"/>
    <w:rsid w:val="00C711B0"/>
    <w:rsid w:val="00C83A13"/>
    <w:rsid w:val="00C86579"/>
    <w:rsid w:val="00C9068C"/>
    <w:rsid w:val="00C92967"/>
    <w:rsid w:val="00C976F4"/>
    <w:rsid w:val="00CA1290"/>
    <w:rsid w:val="00CA3D0C"/>
    <w:rsid w:val="00CA654B"/>
    <w:rsid w:val="00CB3EF7"/>
    <w:rsid w:val="00CB72B8"/>
    <w:rsid w:val="00CC3F67"/>
    <w:rsid w:val="00CD0702"/>
    <w:rsid w:val="00CD09CE"/>
    <w:rsid w:val="00CD4C7B"/>
    <w:rsid w:val="00CD58FE"/>
    <w:rsid w:val="00CD6534"/>
    <w:rsid w:val="00CE4814"/>
    <w:rsid w:val="00CE74BA"/>
    <w:rsid w:val="00CF3746"/>
    <w:rsid w:val="00D03424"/>
    <w:rsid w:val="00D05C84"/>
    <w:rsid w:val="00D17BAD"/>
    <w:rsid w:val="00D23259"/>
    <w:rsid w:val="00D277DC"/>
    <w:rsid w:val="00D33BE3"/>
    <w:rsid w:val="00D3671F"/>
    <w:rsid w:val="00D3792D"/>
    <w:rsid w:val="00D55E47"/>
    <w:rsid w:val="00D62E19"/>
    <w:rsid w:val="00D67CD1"/>
    <w:rsid w:val="00D70A80"/>
    <w:rsid w:val="00D738D6"/>
    <w:rsid w:val="00D7696A"/>
    <w:rsid w:val="00D77153"/>
    <w:rsid w:val="00D80795"/>
    <w:rsid w:val="00D841CC"/>
    <w:rsid w:val="00D854BE"/>
    <w:rsid w:val="00D87E00"/>
    <w:rsid w:val="00D9134D"/>
    <w:rsid w:val="00D96D11"/>
    <w:rsid w:val="00DA3CFA"/>
    <w:rsid w:val="00DA4E04"/>
    <w:rsid w:val="00DA7A03"/>
    <w:rsid w:val="00DB0DB8"/>
    <w:rsid w:val="00DB14FE"/>
    <w:rsid w:val="00DB1818"/>
    <w:rsid w:val="00DB2969"/>
    <w:rsid w:val="00DC1B19"/>
    <w:rsid w:val="00DC309B"/>
    <w:rsid w:val="00DC4DA2"/>
    <w:rsid w:val="00DC5261"/>
    <w:rsid w:val="00DE25D2"/>
    <w:rsid w:val="00DF04E0"/>
    <w:rsid w:val="00E07A29"/>
    <w:rsid w:val="00E119A5"/>
    <w:rsid w:val="00E16745"/>
    <w:rsid w:val="00E308F9"/>
    <w:rsid w:val="00E46C08"/>
    <w:rsid w:val="00E471CF"/>
    <w:rsid w:val="00E52AB3"/>
    <w:rsid w:val="00E62835"/>
    <w:rsid w:val="00E64FEE"/>
    <w:rsid w:val="00E745AC"/>
    <w:rsid w:val="00E77645"/>
    <w:rsid w:val="00E83697"/>
    <w:rsid w:val="00EA1760"/>
    <w:rsid w:val="00EA3224"/>
    <w:rsid w:val="00EA66C9"/>
    <w:rsid w:val="00EB7C3C"/>
    <w:rsid w:val="00EC44C7"/>
    <w:rsid w:val="00EC4A25"/>
    <w:rsid w:val="00ED0F11"/>
    <w:rsid w:val="00EE41F0"/>
    <w:rsid w:val="00EF5677"/>
    <w:rsid w:val="00F025A2"/>
    <w:rsid w:val="00F036E9"/>
    <w:rsid w:val="00F07388"/>
    <w:rsid w:val="00F2026E"/>
    <w:rsid w:val="00F2210A"/>
    <w:rsid w:val="00F34724"/>
    <w:rsid w:val="00F37743"/>
    <w:rsid w:val="00F53E16"/>
    <w:rsid w:val="00F54A3D"/>
    <w:rsid w:val="00F54CB0"/>
    <w:rsid w:val="00F579CD"/>
    <w:rsid w:val="00F653B8"/>
    <w:rsid w:val="00F71B89"/>
    <w:rsid w:val="00F7353C"/>
    <w:rsid w:val="00F76F8F"/>
    <w:rsid w:val="00F941DF"/>
    <w:rsid w:val="00FA1266"/>
    <w:rsid w:val="00FB36FA"/>
    <w:rsid w:val="00FC1192"/>
    <w:rsid w:val="00FD01DB"/>
    <w:rsid w:val="00FD5295"/>
    <w:rsid w:val="00FD5E15"/>
    <w:rsid w:val="00FE251B"/>
    <w:rsid w:val="157F0862"/>
    <w:rsid w:val="198003B5"/>
    <w:rsid w:val="1AB05E49"/>
    <w:rsid w:val="24A38795"/>
    <w:rsid w:val="2B64E222"/>
    <w:rsid w:val="3C77B48B"/>
    <w:rsid w:val="44E0F56A"/>
    <w:rsid w:val="4D545DAB"/>
    <w:rsid w:val="5DEA3C6D"/>
    <w:rsid w:val="665B6EC0"/>
    <w:rsid w:val="729A38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2B4E9E"/>
    <w:pPr>
      <w:spacing w:after="0"/>
      <w:ind w:left="720"/>
    </w:pPr>
    <w:rPr>
      <w:rFonts w:ascii="Calibri" w:eastAsiaTheme="minorHAnsi" w:hAnsi="Calibri" w:cs="Calibri"/>
      <w:sz w:val="22"/>
      <w:szCs w:val="22"/>
      <w:lang w:val="fi-FI" w:eastAsia="fi-FI"/>
    </w:rPr>
  </w:style>
  <w:style w:type="character" w:customStyle="1" w:styleId="TALCar">
    <w:name w:val="TAL Car"/>
    <w:link w:val="TAL"/>
    <w:qFormat/>
    <w:rsid w:val="007C693F"/>
    <w:rPr>
      <w:rFonts w:ascii="Arial" w:hAnsi="Arial"/>
      <w:sz w:val="18"/>
      <w:lang w:eastAsia="en-US"/>
    </w:rPr>
  </w:style>
  <w:style w:type="character" w:customStyle="1" w:styleId="Doc-text2Char">
    <w:name w:val="Doc-text2 Char"/>
    <w:link w:val="Doc-text2"/>
    <w:rsid w:val="002E00A9"/>
    <w:rPr>
      <w:rFonts w:ascii="Arial" w:hAnsi="Arial"/>
      <w:szCs w:val="24"/>
    </w:rPr>
  </w:style>
  <w:style w:type="paragraph" w:customStyle="1" w:styleId="Doc-text2">
    <w:name w:val="Doc-text2"/>
    <w:basedOn w:val="Normal"/>
    <w:link w:val="Doc-text2Char"/>
    <w:qFormat/>
    <w:rsid w:val="002E00A9"/>
    <w:pPr>
      <w:tabs>
        <w:tab w:val="left" w:pos="1622"/>
      </w:tabs>
      <w:spacing w:after="0"/>
      <w:ind w:left="1622" w:hanging="363"/>
    </w:pPr>
    <w:rPr>
      <w:rFonts w:ascii="Arial" w:hAnsi="Arial"/>
      <w:szCs w:val="24"/>
      <w:lang w:eastAsia="en-GB"/>
    </w:rPr>
  </w:style>
  <w:style w:type="table" w:styleId="TableGrid">
    <w:name w:val="Table Grid"/>
    <w:basedOn w:val="TableNormal"/>
    <w:rsid w:val="007D5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D532A"/>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D532A"/>
    <w:rPr>
      <w:rFonts w:eastAsia="MS Mincho"/>
      <w:szCs w:val="24"/>
      <w:lang w:val="en-US" w:eastAsia="en-US"/>
    </w:rPr>
  </w:style>
  <w:style w:type="paragraph" w:styleId="NormalWeb">
    <w:name w:val="Normal (Web)"/>
    <w:basedOn w:val="Normal"/>
    <w:uiPriority w:val="99"/>
    <w:unhideWhenUsed/>
    <w:rsid w:val="00254331"/>
    <w:pPr>
      <w:spacing w:before="100" w:beforeAutospacing="1" w:after="100" w:afterAutospacing="1"/>
    </w:pPr>
    <w:rPr>
      <w:sz w:val="24"/>
      <w:szCs w:val="24"/>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D680A"/>
    <w:rPr>
      <w:rFonts w:ascii="Calibri" w:eastAsiaTheme="minorHAnsi" w:hAnsi="Calibri" w:cs="Calibri"/>
      <w:sz w:val="22"/>
      <w:szCs w:val="22"/>
      <w:lang w:val="fi-FI" w:eastAsia="fi-FI"/>
    </w:rPr>
  </w:style>
  <w:style w:type="character" w:styleId="CommentReference">
    <w:name w:val="annotation reference"/>
    <w:basedOn w:val="DefaultParagraphFont"/>
    <w:uiPriority w:val="99"/>
    <w:qFormat/>
    <w:rsid w:val="00C12BA8"/>
    <w:rPr>
      <w:sz w:val="16"/>
      <w:szCs w:val="16"/>
    </w:rPr>
  </w:style>
  <w:style w:type="paragraph" w:styleId="CommentText">
    <w:name w:val="annotation text"/>
    <w:basedOn w:val="Normal"/>
    <w:link w:val="CommentTextChar"/>
    <w:uiPriority w:val="99"/>
    <w:qFormat/>
    <w:rsid w:val="00C12BA8"/>
  </w:style>
  <w:style w:type="character" w:customStyle="1" w:styleId="CommentTextChar">
    <w:name w:val="Comment Text Char"/>
    <w:basedOn w:val="DefaultParagraphFont"/>
    <w:link w:val="CommentText"/>
    <w:uiPriority w:val="99"/>
    <w:qFormat/>
    <w:rsid w:val="00C12BA8"/>
    <w:rPr>
      <w:lang w:eastAsia="en-US"/>
    </w:rPr>
  </w:style>
  <w:style w:type="paragraph" w:styleId="CommentSubject">
    <w:name w:val="annotation subject"/>
    <w:basedOn w:val="CommentText"/>
    <w:next w:val="CommentText"/>
    <w:link w:val="CommentSubjectChar"/>
    <w:rsid w:val="00C12BA8"/>
    <w:rPr>
      <w:b/>
      <w:bCs/>
    </w:rPr>
  </w:style>
  <w:style w:type="character" w:customStyle="1" w:styleId="CommentSubjectChar">
    <w:name w:val="Comment Subject Char"/>
    <w:basedOn w:val="CommentTextChar"/>
    <w:link w:val="CommentSubject"/>
    <w:rsid w:val="00C12BA8"/>
    <w:rPr>
      <w:b/>
      <w:bCs/>
      <w:lang w:eastAsia="en-US"/>
    </w:rPr>
  </w:style>
  <w:style w:type="character" w:styleId="Mention">
    <w:name w:val="Mention"/>
    <w:basedOn w:val="DefaultParagraphFont"/>
    <w:uiPriority w:val="99"/>
    <w:unhideWhenUsed/>
    <w:rsid w:val="008E2AFF"/>
    <w:rPr>
      <w:color w:val="2B579A"/>
      <w:shd w:val="clear" w:color="auto" w:fill="E1DFDD"/>
    </w:rPr>
  </w:style>
  <w:style w:type="paragraph" w:styleId="Caption">
    <w:name w:val="caption"/>
    <w:basedOn w:val="Normal"/>
    <w:next w:val="Normal"/>
    <w:unhideWhenUsed/>
    <w:qFormat/>
    <w:rsid w:val="00D70A8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4281">
      <w:bodyDiv w:val="1"/>
      <w:marLeft w:val="0"/>
      <w:marRight w:val="0"/>
      <w:marTop w:val="0"/>
      <w:marBottom w:val="0"/>
      <w:divBdr>
        <w:top w:val="none" w:sz="0" w:space="0" w:color="auto"/>
        <w:left w:val="none" w:sz="0" w:space="0" w:color="auto"/>
        <w:bottom w:val="none" w:sz="0" w:space="0" w:color="auto"/>
        <w:right w:val="none" w:sz="0" w:space="0" w:color="auto"/>
      </w:divBdr>
    </w:div>
    <w:div w:id="42992094">
      <w:bodyDiv w:val="1"/>
      <w:marLeft w:val="0"/>
      <w:marRight w:val="0"/>
      <w:marTop w:val="0"/>
      <w:marBottom w:val="0"/>
      <w:divBdr>
        <w:top w:val="none" w:sz="0" w:space="0" w:color="auto"/>
        <w:left w:val="none" w:sz="0" w:space="0" w:color="auto"/>
        <w:bottom w:val="none" w:sz="0" w:space="0" w:color="auto"/>
        <w:right w:val="none" w:sz="0" w:space="0" w:color="auto"/>
      </w:divBdr>
    </w:div>
    <w:div w:id="275062441">
      <w:bodyDiv w:val="1"/>
      <w:marLeft w:val="0"/>
      <w:marRight w:val="0"/>
      <w:marTop w:val="0"/>
      <w:marBottom w:val="0"/>
      <w:divBdr>
        <w:top w:val="none" w:sz="0" w:space="0" w:color="auto"/>
        <w:left w:val="none" w:sz="0" w:space="0" w:color="auto"/>
        <w:bottom w:val="none" w:sz="0" w:space="0" w:color="auto"/>
        <w:right w:val="none" w:sz="0" w:space="0" w:color="auto"/>
      </w:divBdr>
      <w:divsChild>
        <w:div w:id="1660158082">
          <w:marLeft w:val="547"/>
          <w:marRight w:val="0"/>
          <w:marTop w:val="0"/>
          <w:marBottom w:val="0"/>
          <w:divBdr>
            <w:top w:val="none" w:sz="0" w:space="0" w:color="auto"/>
            <w:left w:val="none" w:sz="0" w:space="0" w:color="auto"/>
            <w:bottom w:val="none" w:sz="0" w:space="0" w:color="auto"/>
            <w:right w:val="none" w:sz="0" w:space="0" w:color="auto"/>
          </w:divBdr>
        </w:div>
      </w:divsChild>
    </w:div>
    <w:div w:id="395709826">
      <w:bodyDiv w:val="1"/>
      <w:marLeft w:val="0"/>
      <w:marRight w:val="0"/>
      <w:marTop w:val="0"/>
      <w:marBottom w:val="0"/>
      <w:divBdr>
        <w:top w:val="none" w:sz="0" w:space="0" w:color="auto"/>
        <w:left w:val="none" w:sz="0" w:space="0" w:color="auto"/>
        <w:bottom w:val="none" w:sz="0" w:space="0" w:color="auto"/>
        <w:right w:val="none" w:sz="0" w:space="0" w:color="auto"/>
      </w:divBdr>
      <w:divsChild>
        <w:div w:id="2029017228">
          <w:marLeft w:val="547"/>
          <w:marRight w:val="0"/>
          <w:marTop w:val="0"/>
          <w:marBottom w:val="0"/>
          <w:divBdr>
            <w:top w:val="none" w:sz="0" w:space="0" w:color="auto"/>
            <w:left w:val="none" w:sz="0" w:space="0" w:color="auto"/>
            <w:bottom w:val="none" w:sz="0" w:space="0" w:color="auto"/>
            <w:right w:val="none" w:sz="0" w:space="0" w:color="auto"/>
          </w:divBdr>
        </w:div>
        <w:div w:id="1606962986">
          <w:marLeft w:val="1166"/>
          <w:marRight w:val="0"/>
          <w:marTop w:val="0"/>
          <w:marBottom w:val="0"/>
          <w:divBdr>
            <w:top w:val="none" w:sz="0" w:space="0" w:color="auto"/>
            <w:left w:val="none" w:sz="0" w:space="0" w:color="auto"/>
            <w:bottom w:val="none" w:sz="0" w:space="0" w:color="auto"/>
            <w:right w:val="none" w:sz="0" w:space="0" w:color="auto"/>
          </w:divBdr>
        </w:div>
      </w:divsChild>
    </w:div>
    <w:div w:id="615865074">
      <w:bodyDiv w:val="1"/>
      <w:marLeft w:val="0"/>
      <w:marRight w:val="0"/>
      <w:marTop w:val="0"/>
      <w:marBottom w:val="0"/>
      <w:divBdr>
        <w:top w:val="none" w:sz="0" w:space="0" w:color="auto"/>
        <w:left w:val="none" w:sz="0" w:space="0" w:color="auto"/>
        <w:bottom w:val="none" w:sz="0" w:space="0" w:color="auto"/>
        <w:right w:val="none" w:sz="0" w:space="0" w:color="auto"/>
      </w:divBdr>
      <w:divsChild>
        <w:div w:id="841814922">
          <w:marLeft w:val="547"/>
          <w:marRight w:val="0"/>
          <w:marTop w:val="0"/>
          <w:marBottom w:val="0"/>
          <w:divBdr>
            <w:top w:val="none" w:sz="0" w:space="0" w:color="auto"/>
            <w:left w:val="none" w:sz="0" w:space="0" w:color="auto"/>
            <w:bottom w:val="none" w:sz="0" w:space="0" w:color="auto"/>
            <w:right w:val="none" w:sz="0" w:space="0" w:color="auto"/>
          </w:divBdr>
        </w:div>
      </w:divsChild>
    </w:div>
    <w:div w:id="725449729">
      <w:bodyDiv w:val="1"/>
      <w:marLeft w:val="0"/>
      <w:marRight w:val="0"/>
      <w:marTop w:val="0"/>
      <w:marBottom w:val="0"/>
      <w:divBdr>
        <w:top w:val="none" w:sz="0" w:space="0" w:color="auto"/>
        <w:left w:val="none" w:sz="0" w:space="0" w:color="auto"/>
        <w:bottom w:val="none" w:sz="0" w:space="0" w:color="auto"/>
        <w:right w:val="none" w:sz="0" w:space="0" w:color="auto"/>
      </w:divBdr>
    </w:div>
    <w:div w:id="739182069">
      <w:bodyDiv w:val="1"/>
      <w:marLeft w:val="0"/>
      <w:marRight w:val="0"/>
      <w:marTop w:val="0"/>
      <w:marBottom w:val="0"/>
      <w:divBdr>
        <w:top w:val="none" w:sz="0" w:space="0" w:color="auto"/>
        <w:left w:val="none" w:sz="0" w:space="0" w:color="auto"/>
        <w:bottom w:val="none" w:sz="0" w:space="0" w:color="auto"/>
        <w:right w:val="none" w:sz="0" w:space="0" w:color="auto"/>
      </w:divBdr>
      <w:divsChild>
        <w:div w:id="167866173">
          <w:marLeft w:val="547"/>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125259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4378703">
      <w:bodyDiv w:val="1"/>
      <w:marLeft w:val="0"/>
      <w:marRight w:val="0"/>
      <w:marTop w:val="0"/>
      <w:marBottom w:val="0"/>
      <w:divBdr>
        <w:top w:val="none" w:sz="0" w:space="0" w:color="auto"/>
        <w:left w:val="none" w:sz="0" w:space="0" w:color="auto"/>
        <w:bottom w:val="none" w:sz="0" w:space="0" w:color="auto"/>
        <w:right w:val="none" w:sz="0" w:space="0" w:color="auto"/>
      </w:divBdr>
      <w:divsChild>
        <w:div w:id="504514006">
          <w:marLeft w:val="994"/>
          <w:marRight w:val="0"/>
          <w:marTop w:val="0"/>
          <w:marBottom w:val="0"/>
          <w:divBdr>
            <w:top w:val="none" w:sz="0" w:space="0" w:color="auto"/>
            <w:left w:val="none" w:sz="0" w:space="0" w:color="auto"/>
            <w:bottom w:val="none" w:sz="0" w:space="0" w:color="auto"/>
            <w:right w:val="none" w:sz="0" w:space="0" w:color="auto"/>
          </w:divBdr>
        </w:div>
        <w:div w:id="1913731193">
          <w:marLeft w:val="994"/>
          <w:marRight w:val="0"/>
          <w:marTop w:val="0"/>
          <w:marBottom w:val="0"/>
          <w:divBdr>
            <w:top w:val="none" w:sz="0" w:space="0" w:color="auto"/>
            <w:left w:val="none" w:sz="0" w:space="0" w:color="auto"/>
            <w:bottom w:val="none" w:sz="0" w:space="0" w:color="auto"/>
            <w:right w:val="none" w:sz="0" w:space="0" w:color="auto"/>
          </w:divBdr>
        </w:div>
        <w:div w:id="816069177">
          <w:marLeft w:val="994"/>
          <w:marRight w:val="0"/>
          <w:marTop w:val="0"/>
          <w:marBottom w:val="0"/>
          <w:divBdr>
            <w:top w:val="none" w:sz="0" w:space="0" w:color="auto"/>
            <w:left w:val="none" w:sz="0" w:space="0" w:color="auto"/>
            <w:bottom w:val="none" w:sz="0" w:space="0" w:color="auto"/>
            <w:right w:val="none" w:sz="0" w:space="0" w:color="auto"/>
          </w:divBdr>
        </w:div>
      </w:divsChild>
    </w:div>
    <w:div w:id="1159149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62631492">
      <w:bodyDiv w:val="1"/>
      <w:marLeft w:val="0"/>
      <w:marRight w:val="0"/>
      <w:marTop w:val="0"/>
      <w:marBottom w:val="0"/>
      <w:divBdr>
        <w:top w:val="none" w:sz="0" w:space="0" w:color="auto"/>
        <w:left w:val="none" w:sz="0" w:space="0" w:color="auto"/>
        <w:bottom w:val="none" w:sz="0" w:space="0" w:color="auto"/>
        <w:right w:val="none" w:sz="0" w:space="0" w:color="auto"/>
      </w:divBdr>
      <w:divsChild>
        <w:div w:id="1506431517">
          <w:marLeft w:val="547"/>
          <w:marRight w:val="0"/>
          <w:marTop w:val="0"/>
          <w:marBottom w:val="180"/>
          <w:divBdr>
            <w:top w:val="none" w:sz="0" w:space="0" w:color="auto"/>
            <w:left w:val="none" w:sz="0" w:space="0" w:color="auto"/>
            <w:bottom w:val="none" w:sz="0" w:space="0" w:color="auto"/>
            <w:right w:val="none" w:sz="0" w:space="0" w:color="auto"/>
          </w:divBdr>
        </w:div>
      </w:divsChild>
    </w:div>
    <w:div w:id="1512795149">
      <w:bodyDiv w:val="1"/>
      <w:marLeft w:val="0"/>
      <w:marRight w:val="0"/>
      <w:marTop w:val="0"/>
      <w:marBottom w:val="0"/>
      <w:divBdr>
        <w:top w:val="none" w:sz="0" w:space="0" w:color="auto"/>
        <w:left w:val="none" w:sz="0" w:space="0" w:color="auto"/>
        <w:bottom w:val="none" w:sz="0" w:space="0" w:color="auto"/>
        <w:right w:val="none" w:sz="0" w:space="0" w:color="auto"/>
      </w:divBdr>
      <w:divsChild>
        <w:div w:id="1187138746">
          <w:marLeft w:val="547"/>
          <w:marRight w:val="0"/>
          <w:marTop w:val="0"/>
          <w:marBottom w:val="0"/>
          <w:divBdr>
            <w:top w:val="none" w:sz="0" w:space="0" w:color="auto"/>
            <w:left w:val="none" w:sz="0" w:space="0" w:color="auto"/>
            <w:bottom w:val="none" w:sz="0" w:space="0" w:color="auto"/>
            <w:right w:val="none" w:sz="0" w:space="0" w:color="auto"/>
          </w:divBdr>
        </w:div>
        <w:div w:id="1387988420">
          <w:marLeft w:val="907"/>
          <w:marRight w:val="0"/>
          <w:marTop w:val="0"/>
          <w:marBottom w:val="0"/>
          <w:divBdr>
            <w:top w:val="none" w:sz="0" w:space="0" w:color="auto"/>
            <w:left w:val="none" w:sz="0" w:space="0" w:color="auto"/>
            <w:bottom w:val="none" w:sz="0" w:space="0" w:color="auto"/>
            <w:right w:val="none" w:sz="0" w:space="0" w:color="auto"/>
          </w:divBdr>
        </w:div>
        <w:div w:id="1180848407">
          <w:marLeft w:val="1526"/>
          <w:marRight w:val="0"/>
          <w:marTop w:val="0"/>
          <w:marBottom w:val="0"/>
          <w:divBdr>
            <w:top w:val="none" w:sz="0" w:space="0" w:color="auto"/>
            <w:left w:val="none" w:sz="0" w:space="0" w:color="auto"/>
            <w:bottom w:val="none" w:sz="0" w:space="0" w:color="auto"/>
            <w:right w:val="none" w:sz="0" w:space="0" w:color="auto"/>
          </w:divBdr>
        </w:div>
        <w:div w:id="867911742">
          <w:marLeft w:val="1526"/>
          <w:marRight w:val="0"/>
          <w:marTop w:val="0"/>
          <w:marBottom w:val="0"/>
          <w:divBdr>
            <w:top w:val="none" w:sz="0" w:space="0" w:color="auto"/>
            <w:left w:val="none" w:sz="0" w:space="0" w:color="auto"/>
            <w:bottom w:val="none" w:sz="0" w:space="0" w:color="auto"/>
            <w:right w:val="none" w:sz="0" w:space="0" w:color="auto"/>
          </w:divBdr>
        </w:div>
        <w:div w:id="994644155">
          <w:marLeft w:val="907"/>
          <w:marRight w:val="0"/>
          <w:marTop w:val="0"/>
          <w:marBottom w:val="0"/>
          <w:divBdr>
            <w:top w:val="none" w:sz="0" w:space="0" w:color="auto"/>
            <w:left w:val="none" w:sz="0" w:space="0" w:color="auto"/>
            <w:bottom w:val="none" w:sz="0" w:space="0" w:color="auto"/>
            <w:right w:val="none" w:sz="0" w:space="0" w:color="auto"/>
          </w:divBdr>
        </w:div>
        <w:div w:id="1070469602">
          <w:marLeft w:val="1526"/>
          <w:marRight w:val="0"/>
          <w:marTop w:val="0"/>
          <w:marBottom w:val="0"/>
          <w:divBdr>
            <w:top w:val="none" w:sz="0" w:space="0" w:color="auto"/>
            <w:left w:val="none" w:sz="0" w:space="0" w:color="auto"/>
            <w:bottom w:val="none" w:sz="0" w:space="0" w:color="auto"/>
            <w:right w:val="none" w:sz="0" w:space="0" w:color="auto"/>
          </w:divBdr>
        </w:div>
        <w:div w:id="1006976495">
          <w:marLeft w:val="2160"/>
          <w:marRight w:val="0"/>
          <w:marTop w:val="0"/>
          <w:marBottom w:val="0"/>
          <w:divBdr>
            <w:top w:val="none" w:sz="0" w:space="0" w:color="auto"/>
            <w:left w:val="none" w:sz="0" w:space="0" w:color="auto"/>
            <w:bottom w:val="none" w:sz="0" w:space="0" w:color="auto"/>
            <w:right w:val="none" w:sz="0" w:space="0" w:color="auto"/>
          </w:divBdr>
        </w:div>
        <w:div w:id="1648824155">
          <w:marLeft w:val="2160"/>
          <w:marRight w:val="0"/>
          <w:marTop w:val="0"/>
          <w:marBottom w:val="0"/>
          <w:divBdr>
            <w:top w:val="none" w:sz="0" w:space="0" w:color="auto"/>
            <w:left w:val="none" w:sz="0" w:space="0" w:color="auto"/>
            <w:bottom w:val="none" w:sz="0" w:space="0" w:color="auto"/>
            <w:right w:val="none" w:sz="0" w:space="0" w:color="auto"/>
          </w:divBdr>
        </w:div>
        <w:div w:id="615528060">
          <w:marLeft w:val="2160"/>
          <w:marRight w:val="0"/>
          <w:marTop w:val="0"/>
          <w:marBottom w:val="0"/>
          <w:divBdr>
            <w:top w:val="none" w:sz="0" w:space="0" w:color="auto"/>
            <w:left w:val="none" w:sz="0" w:space="0" w:color="auto"/>
            <w:bottom w:val="none" w:sz="0" w:space="0" w:color="auto"/>
            <w:right w:val="none" w:sz="0" w:space="0" w:color="auto"/>
          </w:divBdr>
        </w:div>
        <w:div w:id="676344471">
          <w:marLeft w:val="2160"/>
          <w:marRight w:val="0"/>
          <w:marTop w:val="0"/>
          <w:marBottom w:val="0"/>
          <w:divBdr>
            <w:top w:val="none" w:sz="0" w:space="0" w:color="auto"/>
            <w:left w:val="none" w:sz="0" w:space="0" w:color="auto"/>
            <w:bottom w:val="none" w:sz="0" w:space="0" w:color="auto"/>
            <w:right w:val="none" w:sz="0" w:space="0" w:color="auto"/>
          </w:divBdr>
        </w:div>
      </w:divsChild>
    </w:div>
    <w:div w:id="1644114171">
      <w:bodyDiv w:val="1"/>
      <w:marLeft w:val="0"/>
      <w:marRight w:val="0"/>
      <w:marTop w:val="0"/>
      <w:marBottom w:val="0"/>
      <w:divBdr>
        <w:top w:val="none" w:sz="0" w:space="0" w:color="auto"/>
        <w:left w:val="none" w:sz="0" w:space="0" w:color="auto"/>
        <w:bottom w:val="none" w:sz="0" w:space="0" w:color="auto"/>
        <w:right w:val="none" w:sz="0" w:space="0" w:color="auto"/>
      </w:divBdr>
      <w:divsChild>
        <w:div w:id="1752585353">
          <w:marLeft w:val="994"/>
          <w:marRight w:val="0"/>
          <w:marTop w:val="0"/>
          <w:marBottom w:val="0"/>
          <w:divBdr>
            <w:top w:val="none" w:sz="0" w:space="0" w:color="auto"/>
            <w:left w:val="none" w:sz="0" w:space="0" w:color="auto"/>
            <w:bottom w:val="none" w:sz="0" w:space="0" w:color="auto"/>
            <w:right w:val="none" w:sz="0" w:space="0" w:color="auto"/>
          </w:divBdr>
        </w:div>
        <w:div w:id="1627353761">
          <w:marLeft w:val="994"/>
          <w:marRight w:val="0"/>
          <w:marTop w:val="0"/>
          <w:marBottom w:val="0"/>
          <w:divBdr>
            <w:top w:val="none" w:sz="0" w:space="0" w:color="auto"/>
            <w:left w:val="none" w:sz="0" w:space="0" w:color="auto"/>
            <w:bottom w:val="none" w:sz="0" w:space="0" w:color="auto"/>
            <w:right w:val="none" w:sz="0" w:space="0" w:color="auto"/>
          </w:divBdr>
        </w:div>
        <w:div w:id="583339712">
          <w:marLeft w:val="994"/>
          <w:marRight w:val="0"/>
          <w:marTop w:val="0"/>
          <w:marBottom w:val="0"/>
          <w:divBdr>
            <w:top w:val="none" w:sz="0" w:space="0" w:color="auto"/>
            <w:left w:val="none" w:sz="0" w:space="0" w:color="auto"/>
            <w:bottom w:val="none" w:sz="0" w:space="0" w:color="auto"/>
            <w:right w:val="none" w:sz="0" w:space="0" w:color="auto"/>
          </w:divBdr>
        </w:div>
      </w:divsChild>
    </w:div>
    <w:div w:id="1857041013">
      <w:bodyDiv w:val="1"/>
      <w:marLeft w:val="0"/>
      <w:marRight w:val="0"/>
      <w:marTop w:val="0"/>
      <w:marBottom w:val="0"/>
      <w:divBdr>
        <w:top w:val="none" w:sz="0" w:space="0" w:color="auto"/>
        <w:left w:val="none" w:sz="0" w:space="0" w:color="auto"/>
        <w:bottom w:val="none" w:sz="0" w:space="0" w:color="auto"/>
        <w:right w:val="none" w:sz="0" w:space="0" w:color="auto"/>
      </w:divBdr>
      <w:divsChild>
        <w:div w:id="1665737016">
          <w:marLeft w:val="547"/>
          <w:marRight w:val="0"/>
          <w:marTop w:val="0"/>
          <w:marBottom w:val="180"/>
          <w:divBdr>
            <w:top w:val="none" w:sz="0" w:space="0" w:color="auto"/>
            <w:left w:val="none" w:sz="0" w:space="0" w:color="auto"/>
            <w:bottom w:val="none" w:sz="0" w:space="0" w:color="auto"/>
            <w:right w:val="none" w:sz="0" w:space="0" w:color="auto"/>
          </w:divBdr>
        </w:div>
        <w:div w:id="1578512123">
          <w:marLeft w:val="1166"/>
          <w:marRight w:val="0"/>
          <w:marTop w:val="0"/>
          <w:marBottom w:val="180"/>
          <w:divBdr>
            <w:top w:val="none" w:sz="0" w:space="0" w:color="auto"/>
            <w:left w:val="none" w:sz="0" w:space="0" w:color="auto"/>
            <w:bottom w:val="none" w:sz="0" w:space="0" w:color="auto"/>
            <w:right w:val="none" w:sz="0" w:space="0" w:color="auto"/>
          </w:divBdr>
        </w:div>
        <w:div w:id="530072623">
          <w:marLeft w:val="1166"/>
          <w:marRight w:val="0"/>
          <w:marTop w:val="0"/>
          <w:marBottom w:val="180"/>
          <w:divBdr>
            <w:top w:val="none" w:sz="0" w:space="0" w:color="auto"/>
            <w:left w:val="none" w:sz="0" w:space="0" w:color="auto"/>
            <w:bottom w:val="none" w:sz="0" w:space="0" w:color="auto"/>
            <w:right w:val="none" w:sz="0" w:space="0" w:color="auto"/>
          </w:divBdr>
        </w:div>
        <w:div w:id="2021856378">
          <w:marLeft w:val="1166"/>
          <w:marRight w:val="0"/>
          <w:marTop w:val="0"/>
          <w:marBottom w:val="180"/>
          <w:divBdr>
            <w:top w:val="none" w:sz="0" w:space="0" w:color="auto"/>
            <w:left w:val="none" w:sz="0" w:space="0" w:color="auto"/>
            <w:bottom w:val="none" w:sz="0" w:space="0" w:color="auto"/>
            <w:right w:val="none" w:sz="0" w:space="0" w:color="auto"/>
          </w:divBdr>
        </w:div>
        <w:div w:id="2032410171">
          <w:marLeft w:val="547"/>
          <w:marRight w:val="0"/>
          <w:marTop w:val="0"/>
          <w:marBottom w:val="180"/>
          <w:divBdr>
            <w:top w:val="none" w:sz="0" w:space="0" w:color="auto"/>
            <w:left w:val="none" w:sz="0" w:space="0" w:color="auto"/>
            <w:bottom w:val="none" w:sz="0" w:space="0" w:color="auto"/>
            <w:right w:val="none" w:sz="0" w:space="0" w:color="auto"/>
          </w:divBdr>
        </w:div>
        <w:div w:id="817190186">
          <w:marLeft w:val="547"/>
          <w:marRight w:val="0"/>
          <w:marTop w:val="120"/>
          <w:marBottom w:val="0"/>
          <w:divBdr>
            <w:top w:val="none" w:sz="0" w:space="0" w:color="auto"/>
            <w:left w:val="none" w:sz="0" w:space="0" w:color="auto"/>
            <w:bottom w:val="none" w:sz="0" w:space="0" w:color="auto"/>
            <w:right w:val="none" w:sz="0" w:space="0" w:color="auto"/>
          </w:divBdr>
        </w:div>
        <w:div w:id="426316871">
          <w:marLeft w:val="547"/>
          <w:marRight w:val="0"/>
          <w:marTop w:val="120"/>
          <w:marBottom w:val="0"/>
          <w:divBdr>
            <w:top w:val="none" w:sz="0" w:space="0" w:color="auto"/>
            <w:left w:val="none" w:sz="0" w:space="0" w:color="auto"/>
            <w:bottom w:val="none" w:sz="0" w:space="0" w:color="auto"/>
            <w:right w:val="none" w:sz="0" w:space="0" w:color="auto"/>
          </w:divBdr>
        </w:div>
      </w:divsChild>
    </w:div>
    <w:div w:id="1940990986">
      <w:bodyDiv w:val="1"/>
      <w:marLeft w:val="0"/>
      <w:marRight w:val="0"/>
      <w:marTop w:val="0"/>
      <w:marBottom w:val="0"/>
      <w:divBdr>
        <w:top w:val="none" w:sz="0" w:space="0" w:color="auto"/>
        <w:left w:val="none" w:sz="0" w:space="0" w:color="auto"/>
        <w:bottom w:val="none" w:sz="0" w:space="0" w:color="auto"/>
        <w:right w:val="none" w:sz="0" w:space="0" w:color="auto"/>
      </w:divBdr>
      <w:divsChild>
        <w:div w:id="1471286758">
          <w:marLeft w:val="994"/>
          <w:marRight w:val="0"/>
          <w:marTop w:val="0"/>
          <w:marBottom w:val="0"/>
          <w:divBdr>
            <w:top w:val="none" w:sz="0" w:space="0" w:color="auto"/>
            <w:left w:val="none" w:sz="0" w:space="0" w:color="auto"/>
            <w:bottom w:val="none" w:sz="0" w:space="0" w:color="auto"/>
            <w:right w:val="none" w:sz="0" w:space="0" w:color="auto"/>
          </w:divBdr>
        </w:div>
        <w:div w:id="1303773294">
          <w:marLeft w:val="994"/>
          <w:marRight w:val="0"/>
          <w:marTop w:val="0"/>
          <w:marBottom w:val="0"/>
          <w:divBdr>
            <w:top w:val="none" w:sz="0" w:space="0" w:color="auto"/>
            <w:left w:val="none" w:sz="0" w:space="0" w:color="auto"/>
            <w:bottom w:val="none" w:sz="0" w:space="0" w:color="auto"/>
            <w:right w:val="none" w:sz="0" w:space="0" w:color="auto"/>
          </w:divBdr>
        </w:div>
        <w:div w:id="1923249123">
          <w:marLeft w:val="994"/>
          <w:marRight w:val="0"/>
          <w:marTop w:val="0"/>
          <w:marBottom w:val="0"/>
          <w:divBdr>
            <w:top w:val="none" w:sz="0" w:space="0" w:color="auto"/>
            <w:left w:val="none" w:sz="0" w:space="0" w:color="auto"/>
            <w:bottom w:val="none" w:sz="0" w:space="0" w:color="auto"/>
            <w:right w:val="none" w:sz="0" w:space="0" w:color="auto"/>
          </w:divBdr>
        </w:div>
        <w:div w:id="1464350261">
          <w:marLeft w:val="994"/>
          <w:marRight w:val="0"/>
          <w:marTop w:val="0"/>
          <w:marBottom w:val="0"/>
          <w:divBdr>
            <w:top w:val="none" w:sz="0" w:space="0" w:color="auto"/>
            <w:left w:val="none" w:sz="0" w:space="0" w:color="auto"/>
            <w:bottom w:val="none" w:sz="0" w:space="0" w:color="auto"/>
            <w:right w:val="none" w:sz="0" w:space="0" w:color="auto"/>
          </w:divBdr>
        </w:div>
        <w:div w:id="1578400833">
          <w:marLeft w:val="994"/>
          <w:marRight w:val="0"/>
          <w:marTop w:val="0"/>
          <w:marBottom w:val="0"/>
          <w:divBdr>
            <w:top w:val="none" w:sz="0" w:space="0" w:color="auto"/>
            <w:left w:val="none" w:sz="0" w:space="0" w:color="auto"/>
            <w:bottom w:val="none" w:sz="0" w:space="0" w:color="auto"/>
            <w:right w:val="none" w:sz="0" w:space="0" w:color="auto"/>
          </w:divBdr>
        </w:div>
      </w:divsChild>
    </w:div>
    <w:div w:id="1982230638">
      <w:bodyDiv w:val="1"/>
      <w:marLeft w:val="0"/>
      <w:marRight w:val="0"/>
      <w:marTop w:val="0"/>
      <w:marBottom w:val="0"/>
      <w:divBdr>
        <w:top w:val="none" w:sz="0" w:space="0" w:color="auto"/>
        <w:left w:val="none" w:sz="0" w:space="0" w:color="auto"/>
        <w:bottom w:val="none" w:sz="0" w:space="0" w:color="auto"/>
        <w:right w:val="none" w:sz="0" w:space="0" w:color="auto"/>
      </w:divBdr>
      <w:divsChild>
        <w:div w:id="1052658802">
          <w:marLeft w:val="547"/>
          <w:marRight w:val="0"/>
          <w:marTop w:val="0"/>
          <w:marBottom w:val="0"/>
          <w:divBdr>
            <w:top w:val="none" w:sz="0" w:space="0" w:color="auto"/>
            <w:left w:val="none" w:sz="0" w:space="0" w:color="auto"/>
            <w:bottom w:val="none" w:sz="0" w:space="0" w:color="auto"/>
            <w:right w:val="none" w:sz="0" w:space="0" w:color="auto"/>
          </w:divBdr>
        </w:div>
        <w:div w:id="2063674347">
          <w:marLeft w:val="1166"/>
          <w:marRight w:val="0"/>
          <w:marTop w:val="120"/>
          <w:marBottom w:val="180"/>
          <w:divBdr>
            <w:top w:val="none" w:sz="0" w:space="0" w:color="auto"/>
            <w:left w:val="none" w:sz="0" w:space="0" w:color="auto"/>
            <w:bottom w:val="none" w:sz="0" w:space="0" w:color="auto"/>
            <w:right w:val="none" w:sz="0" w:space="0" w:color="auto"/>
          </w:divBdr>
        </w:div>
      </w:divsChild>
    </w:div>
    <w:div w:id="1984777168">
      <w:bodyDiv w:val="1"/>
      <w:marLeft w:val="0"/>
      <w:marRight w:val="0"/>
      <w:marTop w:val="0"/>
      <w:marBottom w:val="0"/>
      <w:divBdr>
        <w:top w:val="none" w:sz="0" w:space="0" w:color="auto"/>
        <w:left w:val="none" w:sz="0" w:space="0" w:color="auto"/>
        <w:bottom w:val="none" w:sz="0" w:space="0" w:color="auto"/>
        <w:right w:val="none" w:sz="0" w:space="0" w:color="auto"/>
      </w:divBdr>
    </w:div>
    <w:div w:id="212068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5AIRPNAIUNRU-859666464-6114</_dlc_DocId>
    <_dlc_DocIdUrl xmlns="71c5aaf6-e6ce-465b-b873-5148d2a4c105">
      <Url>https://nokia.sharepoint.com/sites/c5g/e2earch/_layouts/15/DocIdRedir.aspx?ID=5AIRPNAIUNRU-859666464-6114</Url>
      <Description>5AIRPNAIUNRU-859666464-6114</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B222A-CB80-481B-AD04-D04FE5C57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4979BE-3376-4493-8BD4-148E8071897A}">
  <ds:schemaRefs>
    <ds:schemaRef ds:uri="Microsoft.SharePoint.Taxonomy.ContentTypeSync"/>
  </ds:schemaRefs>
</ds:datastoreItem>
</file>

<file path=customXml/itemProps3.xml><?xml version="1.0" encoding="utf-8"?>
<ds:datastoreItem xmlns:ds="http://schemas.openxmlformats.org/officeDocument/2006/customXml" ds:itemID="{4186603A-713B-4E57-9B7D-55A52E772FBD}">
  <ds:schemaRefs>
    <ds:schemaRef ds:uri="http://schemas.microsoft.com/sharepoint/v3/contenttype/forms"/>
  </ds:schemaRefs>
</ds:datastoreItem>
</file>

<file path=customXml/itemProps4.xml><?xml version="1.0" encoding="utf-8"?>
<ds:datastoreItem xmlns:ds="http://schemas.openxmlformats.org/officeDocument/2006/customXml" ds:itemID="{F932BAB6-10E1-4343-BBC8-185D7C47EF3D}">
  <ds:schemaRefs>
    <ds:schemaRef ds:uri="a3840f4f-04be-43d1-b2ef-6ff1382503c7"/>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83f22d2f-d16e-4be6-ad4f-29fa0b067c3c"/>
    <ds:schemaRef ds:uri="http://purl.org/dc/dcmitype/"/>
    <ds:schemaRef ds:uri="http://purl.org/dc/terms/"/>
    <ds:schemaRef ds:uri="http://schemas.microsoft.com/office/infopath/2007/PartnerControls"/>
    <ds:schemaRef ds:uri="3b34c8f0-1ef5-4d1e-bb66-517ce7fe7356"/>
    <ds:schemaRef ds:uri="71c5aaf6-e6ce-465b-b873-5148d2a4c105"/>
    <ds:schemaRef ds:uri="http://purl.org/dc/elements/1.1/"/>
  </ds:schemaRefs>
</ds:datastoreItem>
</file>

<file path=customXml/itemProps5.xml><?xml version="1.0" encoding="utf-8"?>
<ds:datastoreItem xmlns:ds="http://schemas.openxmlformats.org/officeDocument/2006/customXml" ds:itemID="{F03D76D5-31CA-4FB2-B68B-1FAEB4672167}">
  <ds:schemaRefs>
    <ds:schemaRef ds:uri="http://schemas.microsoft.com/sharepoint/events"/>
  </ds:schemaRefs>
</ds:datastoreItem>
</file>

<file path=customXml/itemProps6.xml><?xml version="1.0" encoding="utf-8"?>
<ds:datastoreItem xmlns:ds="http://schemas.openxmlformats.org/officeDocument/2006/customXml" ds:itemID="{AE2A2C38-3EEB-44DC-A04C-2E97DF6AD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651</Words>
  <Characters>5280</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2020-02-11T11:39:00Z</dcterms:created>
  <dcterms:modified xsi:type="dcterms:W3CDTF">2020-02-13T07:32:00Z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b48ea6bd-5059-4f88-9b15-702cad024dd9</vt:lpwstr>
  </property>
</Properties>
</file>